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612DF" w14:textId="77777777" w:rsidR="00E94D48" w:rsidRDefault="00E94D48" w:rsidP="0067029A"/>
    <w:p w14:paraId="03D0A247" w14:textId="38679034" w:rsidR="007E6CDE" w:rsidRDefault="00E94D48" w:rsidP="00120785">
      <w:pPr>
        <w:pStyle w:val="Akapitzlist"/>
        <w:numPr>
          <w:ilvl w:val="0"/>
          <w:numId w:val="9"/>
        </w:numPr>
        <w:rPr>
          <w:b/>
        </w:rPr>
      </w:pPr>
      <w:r w:rsidRPr="00E94D48">
        <w:rPr>
          <w:b/>
        </w:rPr>
        <w:t>Czy można realizować kursy dla uczniów w formule e-learningowej/ online?</w:t>
      </w:r>
    </w:p>
    <w:p w14:paraId="7813E597" w14:textId="77777777" w:rsidR="00120785" w:rsidRPr="00120785" w:rsidRDefault="00120785" w:rsidP="00120785">
      <w:pPr>
        <w:pStyle w:val="Akapitzlist"/>
        <w:rPr>
          <w:b/>
        </w:rPr>
      </w:pPr>
    </w:p>
    <w:p w14:paraId="4FF5DDF1" w14:textId="3392DC55" w:rsidR="007E6CDE" w:rsidRPr="00120785" w:rsidRDefault="007E6CDE" w:rsidP="006C5647">
      <w:pPr>
        <w:pStyle w:val="Akapitzlist"/>
        <w:rPr>
          <w:color w:val="000000" w:themeColor="text1"/>
        </w:rPr>
      </w:pPr>
      <w:r w:rsidRPr="00120785">
        <w:rPr>
          <w:color w:val="000000" w:themeColor="text1"/>
        </w:rPr>
        <w:t>ION nie rekomenduje takiego rozwiązania, kurs</w:t>
      </w:r>
      <w:r w:rsidR="002F0DC5" w:rsidRPr="00120785">
        <w:rPr>
          <w:color w:val="000000" w:themeColor="text1"/>
        </w:rPr>
        <w:t>y</w:t>
      </w:r>
      <w:r w:rsidRPr="00120785">
        <w:rPr>
          <w:color w:val="000000" w:themeColor="text1"/>
        </w:rPr>
        <w:t>/szkole</w:t>
      </w:r>
      <w:r w:rsidR="002F0DC5" w:rsidRPr="00120785">
        <w:rPr>
          <w:color w:val="000000" w:themeColor="text1"/>
        </w:rPr>
        <w:t>nia</w:t>
      </w:r>
      <w:r w:rsidRPr="00120785">
        <w:rPr>
          <w:color w:val="000000" w:themeColor="text1"/>
        </w:rPr>
        <w:t xml:space="preserve"> powinn</w:t>
      </w:r>
      <w:r w:rsidR="002F0DC5" w:rsidRPr="00120785">
        <w:rPr>
          <w:color w:val="000000" w:themeColor="text1"/>
        </w:rPr>
        <w:t>y</w:t>
      </w:r>
      <w:r w:rsidRPr="00120785">
        <w:rPr>
          <w:color w:val="000000" w:themeColor="text1"/>
        </w:rPr>
        <w:t xml:space="preserve"> odbywać się na terenie szkoły/placówki objętej wsparciem w formie sta</w:t>
      </w:r>
      <w:r w:rsidR="002F0DC5" w:rsidRPr="00120785">
        <w:rPr>
          <w:color w:val="000000" w:themeColor="text1"/>
        </w:rPr>
        <w:t>cjonarnej</w:t>
      </w:r>
      <w:r w:rsidRPr="00120785">
        <w:rPr>
          <w:color w:val="000000" w:themeColor="text1"/>
        </w:rPr>
        <w:t>. Mając na</w:t>
      </w:r>
      <w:r w:rsidR="002F0DC5" w:rsidRPr="00120785">
        <w:rPr>
          <w:color w:val="000000" w:themeColor="text1"/>
        </w:rPr>
        <w:t xml:space="preserve"> względzie</w:t>
      </w:r>
      <w:r w:rsidRPr="00120785">
        <w:rPr>
          <w:color w:val="000000" w:themeColor="text1"/>
        </w:rPr>
        <w:t xml:space="preserve"> cel interwencji Działania 6.4</w:t>
      </w:r>
      <w:r w:rsidR="00120785" w:rsidRPr="00120785">
        <w:rPr>
          <w:color w:val="000000" w:themeColor="text1"/>
        </w:rPr>
        <w:t>, który</w:t>
      </w:r>
      <w:r w:rsidRPr="00120785">
        <w:rPr>
          <w:color w:val="000000" w:themeColor="text1"/>
        </w:rPr>
        <w:t xml:space="preserve"> ukierunkowany </w:t>
      </w:r>
      <w:r w:rsidR="00120785" w:rsidRPr="00120785">
        <w:rPr>
          <w:color w:val="000000" w:themeColor="text1"/>
        </w:rPr>
        <w:t>jest na</w:t>
      </w:r>
      <w:r w:rsidRPr="00120785">
        <w:rPr>
          <w:color w:val="000000" w:themeColor="text1"/>
        </w:rPr>
        <w:t xml:space="preserve"> podniesienie jakości szkolnictwa branżowego, odpowiadającego potrzebom regionalnego</w:t>
      </w:r>
      <w:r w:rsidR="002F0DC5" w:rsidRPr="00120785">
        <w:rPr>
          <w:color w:val="000000" w:themeColor="text1"/>
        </w:rPr>
        <w:t xml:space="preserve"> i lokalnego</w:t>
      </w:r>
      <w:r w:rsidRPr="00120785">
        <w:rPr>
          <w:color w:val="000000" w:themeColor="text1"/>
        </w:rPr>
        <w:t xml:space="preserve"> rynku pracy</w:t>
      </w:r>
      <w:r w:rsidR="002F0DC5" w:rsidRPr="00120785">
        <w:rPr>
          <w:color w:val="000000" w:themeColor="text1"/>
        </w:rPr>
        <w:t>,</w:t>
      </w:r>
      <w:r w:rsidRPr="00120785">
        <w:rPr>
          <w:color w:val="000000" w:themeColor="text1"/>
        </w:rPr>
        <w:t xml:space="preserve"> wsparcie przewidziane </w:t>
      </w:r>
      <w:r w:rsidR="00120785" w:rsidRPr="00120785">
        <w:rPr>
          <w:color w:val="000000" w:themeColor="text1"/>
        </w:rPr>
        <w:br/>
      </w:r>
      <w:r w:rsidRPr="00120785">
        <w:rPr>
          <w:color w:val="000000" w:themeColor="text1"/>
        </w:rPr>
        <w:t xml:space="preserve">w projekcie powinno spełniać najwyższe standardy jakości, aby nabywane w trakcie </w:t>
      </w:r>
      <w:r w:rsidR="002F0DC5" w:rsidRPr="00120785">
        <w:rPr>
          <w:color w:val="000000" w:themeColor="text1"/>
        </w:rPr>
        <w:t xml:space="preserve">jego </w:t>
      </w:r>
      <w:r w:rsidRPr="00120785">
        <w:rPr>
          <w:color w:val="000000" w:themeColor="text1"/>
        </w:rPr>
        <w:t>realizacji umiejętności/kompetencj</w:t>
      </w:r>
      <w:r w:rsidR="002F0DC5" w:rsidRPr="00120785">
        <w:rPr>
          <w:color w:val="000000" w:themeColor="text1"/>
        </w:rPr>
        <w:t>e</w:t>
      </w:r>
      <w:r w:rsidRPr="00120785">
        <w:rPr>
          <w:color w:val="000000" w:themeColor="text1"/>
        </w:rPr>
        <w:t xml:space="preserve">/kwalifikacje zawodowe stwarzały </w:t>
      </w:r>
      <w:r w:rsidR="002F0DC5" w:rsidRPr="00120785">
        <w:rPr>
          <w:color w:val="000000" w:themeColor="text1"/>
        </w:rPr>
        <w:t xml:space="preserve">uczniom </w:t>
      </w:r>
      <w:r w:rsidRPr="00120785">
        <w:rPr>
          <w:color w:val="000000" w:themeColor="text1"/>
        </w:rPr>
        <w:t>realne możliwości zatrudnienia w zawodzie, w którym aktualnie się kształc</w:t>
      </w:r>
      <w:r w:rsidR="002F0DC5" w:rsidRPr="00120785">
        <w:rPr>
          <w:color w:val="000000" w:themeColor="text1"/>
        </w:rPr>
        <w:t xml:space="preserve">ą. </w:t>
      </w:r>
    </w:p>
    <w:p w14:paraId="0FFE3E6A" w14:textId="77777777" w:rsidR="00A015E6" w:rsidRPr="00E94D48" w:rsidRDefault="00A015E6" w:rsidP="00E94D48">
      <w:pPr>
        <w:pStyle w:val="Akapitzlist"/>
      </w:pPr>
    </w:p>
    <w:p w14:paraId="27AD267A" w14:textId="77777777" w:rsidR="00E94D48" w:rsidRDefault="00E94D48" w:rsidP="00A015E6">
      <w:pPr>
        <w:pStyle w:val="Akapitzlist"/>
        <w:numPr>
          <w:ilvl w:val="0"/>
          <w:numId w:val="9"/>
        </w:numPr>
      </w:pPr>
      <w:r w:rsidRPr="00E94D48">
        <w:rPr>
          <w:b/>
        </w:rPr>
        <w:t>Czy czas poświęcony przez nauczyciela kształcenia zawodowego na doskonalenie zawodowe ujęte w projekcie (wyliczony poprzez iloczyn liczby godzin zrealizowanych podczas kursu czy szkolenia i stawki wynikającej z jego awansu zawodowego) można zaplanować do budżetu projektu jako wkład własny wnioskodawcy</w:t>
      </w:r>
      <w:r w:rsidRPr="00E94D48">
        <w:t>?</w:t>
      </w:r>
    </w:p>
    <w:p w14:paraId="38A9D21D" w14:textId="77777777" w:rsidR="00A015E6" w:rsidRPr="00E94D48" w:rsidRDefault="00A015E6" w:rsidP="00A015E6">
      <w:pPr>
        <w:pStyle w:val="Akapitzlist"/>
      </w:pPr>
    </w:p>
    <w:p w14:paraId="1B649128" w14:textId="0B2C6737" w:rsidR="004C4C7E" w:rsidRDefault="004C4C7E" w:rsidP="001E4EE3">
      <w:pPr>
        <w:pStyle w:val="Akapitzlist"/>
      </w:pPr>
      <w:r>
        <w:t xml:space="preserve">ION nie narzuca Wnioskodawcom konkretnego sposobu wniesienia wkładu własnego </w:t>
      </w:r>
      <w:r>
        <w:br/>
        <w:t xml:space="preserve">w projektach, a tym samym umożliwia im wybór najbardziej korzystnej formy wniesienia wkładu własnego. Wkładem własnym są zatem środki finansowe lub wkład niepieniężny zabezpieczone przez wnioskodawcę, które zostaną przeznaczone na pokrycie wydatków kwalifikowalnych i nie zostaną wnioskodawcy przekazane w formie dofinansowania. Można zatem uznać, iż wynagrodzenie nauczycieli za okres, w którym będą korzystać ze wsparcia projektowego (np. szkoleń) jest dopuszczalną formą wniesienia wkładu własnego </w:t>
      </w:r>
      <w:r>
        <w:br/>
        <w:t xml:space="preserve">w projekcie. Określając wkład własny w powyższy sposób, należy jednak mieć na względzie zapisy Wytycznych dotyczące kwalifikowalności wydatków na lata 2021-2027. Wysokość wkładu powinna odnosić się wyłącznie do okresu, w którym uczestnik projektu uczestniczy we wsparciu, z zastrzeżeniem, że za ten okres przysługuje mu dodatek lub wynagrodzenie. Ponadto przy wyliczeniach wkładu własnego w postaci wynagrodzenia nauczycieli Wnioskodawca powinien wziąć pod uwagę obowiązujące rozporządzenie </w:t>
      </w:r>
      <w:r>
        <w:br/>
        <w:t xml:space="preserve">tj. </w:t>
      </w:r>
      <w:r w:rsidRPr="004C4C7E">
        <w:rPr>
          <w:i/>
          <w:iCs/>
        </w:rPr>
        <w:t>Rozporządzenie Ministra Edukacji Narodowej z dnia 24 lutego 2023 r. zmieniające rozporządzenie w sprawie wysokości minimalnych stawek wynagrodzenia zasadniczego nauczycieli, ogólnych warunków przyznawania dodatków do wynagrodzenia zasadniczego oraz wynagradzania za pracę w dniu wolnym od pracy</w:t>
      </w:r>
      <w:r>
        <w:t xml:space="preserve">. Wnioskodawca powinien mieć również na uwadze, że wycena i forma wniesienia wkładu własnego będą przedmiotem oceny i kontroli nie tylko na etapie </w:t>
      </w:r>
      <w:r w:rsidR="001E4EE3">
        <w:t>oceny</w:t>
      </w:r>
      <w:r>
        <w:t xml:space="preserve"> wniosku o dofinansowanie projektu, ale </w:t>
      </w:r>
      <w:r w:rsidR="001E4EE3">
        <w:br/>
      </w:r>
      <w:r>
        <w:t>i jego realizacji</w:t>
      </w:r>
      <w:r w:rsidR="001E4EE3">
        <w:t>.</w:t>
      </w:r>
    </w:p>
    <w:p w14:paraId="2A0CACF5" w14:textId="77777777" w:rsidR="004C4C7E" w:rsidRPr="00E94D48" w:rsidRDefault="004C4C7E" w:rsidP="00E94D48">
      <w:pPr>
        <w:pStyle w:val="Akapitzlist"/>
      </w:pPr>
    </w:p>
    <w:p w14:paraId="5BBC997A" w14:textId="77777777" w:rsidR="00E94D48" w:rsidRDefault="00E94D48" w:rsidP="00E94D48">
      <w:pPr>
        <w:pStyle w:val="Akapitzlist"/>
        <w:numPr>
          <w:ilvl w:val="0"/>
          <w:numId w:val="9"/>
        </w:numPr>
        <w:rPr>
          <w:b/>
        </w:rPr>
      </w:pPr>
      <w:r w:rsidRPr="00E94D48">
        <w:rPr>
          <w:b/>
        </w:rPr>
        <w:t>Czy szkoła prowadząca kształcenie zawodowe, dla której organem prowadzącym jest Ministerstwo/ Województwo, może wziąć udział w konkursie?</w:t>
      </w:r>
    </w:p>
    <w:p w14:paraId="6D58CE4F" w14:textId="77777777" w:rsidR="00A015E6" w:rsidRPr="00E94D48" w:rsidRDefault="00A015E6" w:rsidP="00A015E6">
      <w:pPr>
        <w:pStyle w:val="Akapitzlist"/>
        <w:rPr>
          <w:b/>
        </w:rPr>
      </w:pPr>
    </w:p>
    <w:p w14:paraId="7E673FD5" w14:textId="2F5DD5E3" w:rsidR="003235B3" w:rsidRDefault="00322A9C" w:rsidP="003235B3">
      <w:pPr>
        <w:pStyle w:val="Akapitzlist"/>
      </w:pPr>
      <w:r>
        <w:t>Tak</w:t>
      </w:r>
      <w:r w:rsidR="00120785">
        <w:t>, z</w:t>
      </w:r>
      <w:r>
        <w:t xml:space="preserve">godnie ze Szczegółowym Opisem Priorytetów Programu Fundusze Europejskie </w:t>
      </w:r>
      <w:r w:rsidR="003235B3">
        <w:br/>
      </w:r>
      <w:r>
        <w:t xml:space="preserve">dla Warmii i Mazur, Działanie </w:t>
      </w:r>
      <w:r w:rsidR="00120785">
        <w:t xml:space="preserve">6.4 </w:t>
      </w:r>
      <w:r>
        <w:t xml:space="preserve">przewiduje </w:t>
      </w:r>
      <w:r w:rsidR="00120785">
        <w:t>p</w:t>
      </w:r>
      <w:r>
        <w:t>rogramy współpracy szkół i placówek prowadzących kształcenie zawodowe z otoczeniem społeczno-gospodarczym ukierunkowane na wysoką jakość szkolnictwa branżowego odpowiadającego potrzebom regionalnego rynku pracy</w:t>
      </w:r>
      <w:r w:rsidR="003235B3">
        <w:t xml:space="preserve">. O dofinansowanie projektu mogą ubiegać się wszystkie podmioty, które spełniają kryteria określone w Regulaminie wyboru projektów, z wyłączeniem osób fizycznych nieprowadzących działalności gospodarczej lub oświatowej na podstawie przepisów odrębnych oraz podmiotów zgodnie ze Strategią ZIT MOF Ełk (tj. JST i ich organy </w:t>
      </w:r>
      <w:r w:rsidR="003235B3">
        <w:br/>
        <w:t xml:space="preserve">i jednostki organizacyjne z terenu MOF Ełku (Gmina Miasto Ełk oraz Gmina Ełk) </w:t>
      </w:r>
      <w:r w:rsidR="003235B3">
        <w:br/>
      </w:r>
      <w:r w:rsidR="003235B3">
        <w:lastRenderedPageBreak/>
        <w:t>i podmiotów wykluczonych z możliwości otrzymania środków na podstawie okoliczności wskazanych w Regulaminie. Zatem szkoły prowadzące kształcenie zawodowe, których organem prowadzącym jest właściwy Minister lub Samorząd Województwa mogą być objęte wsparciem w ramach przedmiotowego naboru.</w:t>
      </w:r>
    </w:p>
    <w:p w14:paraId="3DE3423A" w14:textId="77777777" w:rsidR="003235B3" w:rsidRDefault="003235B3" w:rsidP="003235B3">
      <w:pPr>
        <w:pStyle w:val="Akapitzlist"/>
      </w:pPr>
    </w:p>
    <w:p w14:paraId="25EB85EE" w14:textId="77777777" w:rsidR="00E94D48" w:rsidRDefault="00E94D48" w:rsidP="00E94D48">
      <w:pPr>
        <w:pStyle w:val="Akapitzlist"/>
        <w:numPr>
          <w:ilvl w:val="0"/>
          <w:numId w:val="9"/>
        </w:numPr>
        <w:rPr>
          <w:b/>
        </w:rPr>
      </w:pPr>
      <w:r w:rsidRPr="00E94D48">
        <w:rPr>
          <w:b/>
        </w:rPr>
        <w:t>Czy Wnioskodawca (Państwowa Jednostka Budżetowa, Jednostka Budżetowa Samorządu województwa) będzie podpisywał umowę o dofinansowanie czy porozumienie (proszę o podanie podstawy prawnej)?</w:t>
      </w:r>
    </w:p>
    <w:p w14:paraId="577DCC15" w14:textId="77777777" w:rsidR="00A015E6" w:rsidRPr="00E94D48" w:rsidRDefault="00A015E6" w:rsidP="00A015E6">
      <w:pPr>
        <w:pStyle w:val="Akapitzlist"/>
        <w:rPr>
          <w:b/>
        </w:rPr>
      </w:pPr>
    </w:p>
    <w:p w14:paraId="7340C586" w14:textId="4F20790C" w:rsidR="00322A9C" w:rsidRPr="00322A9C" w:rsidRDefault="00322A9C" w:rsidP="00925BEF">
      <w:pPr>
        <w:ind w:left="709"/>
      </w:pPr>
      <w:r w:rsidRPr="00322A9C">
        <w:t xml:space="preserve">W przypadku projektu Jednostki Samorządu Województwa Warmińsko – Mazurskiego, po przyznaniu dofinansowania, </w:t>
      </w:r>
      <w:r w:rsidR="003235B3">
        <w:t xml:space="preserve">w IZ </w:t>
      </w:r>
      <w:r w:rsidRPr="00322A9C">
        <w:t xml:space="preserve">zostaje przygotowany projekt </w:t>
      </w:r>
      <w:r w:rsidR="003235B3">
        <w:t>u</w:t>
      </w:r>
      <w:r w:rsidRPr="00322A9C">
        <w:t>chwały w sprawie podjęcia decyzji o dofinansowaniu projektu, dla którego Beneficjentem jest Samorząd Województwa Warmińsko – Mazurskiego.</w:t>
      </w:r>
      <w:r w:rsidRPr="00322A9C">
        <w:rPr>
          <w:b/>
        </w:rPr>
        <w:t xml:space="preserve"> </w:t>
      </w:r>
      <w:r w:rsidRPr="00322A9C">
        <w:t xml:space="preserve">Załącznikiem do </w:t>
      </w:r>
      <w:r w:rsidR="003235B3">
        <w:t>u</w:t>
      </w:r>
      <w:r w:rsidRPr="00322A9C">
        <w:t>chwały jest dokument</w:t>
      </w:r>
      <w:r w:rsidR="003235B3">
        <w:t xml:space="preserve"> ,,</w:t>
      </w:r>
      <w:r w:rsidRPr="00322A9C">
        <w:t>Zasady realizacji projektów w ramach programu regionalnego Fundusze Europejskie dla Warmii i Mazur 2021-2027 współfinansowanego ze środków</w:t>
      </w:r>
      <w:r w:rsidRPr="00322A9C">
        <w:rPr>
          <w:b/>
        </w:rPr>
        <w:t xml:space="preserve"> </w:t>
      </w:r>
      <w:r w:rsidRPr="00322A9C">
        <w:t xml:space="preserve">Europejskiego Funduszu Społecznego Plus”. </w:t>
      </w:r>
      <w:r w:rsidRPr="00322A9C">
        <w:rPr>
          <w:bCs/>
        </w:rPr>
        <w:t xml:space="preserve">Powyższy dokument jest opracowywany na podstawie </w:t>
      </w:r>
      <w:r w:rsidRPr="003235B3">
        <w:rPr>
          <w:bCs/>
          <w:i/>
          <w:iCs/>
        </w:rPr>
        <w:t>Ustawy o zasadach realizacji zadań finansowanych ze środków europejskich w perspektywie finansowej 2021-2027.</w:t>
      </w:r>
      <w:r w:rsidRPr="003235B3">
        <w:rPr>
          <w:bCs/>
        </w:rPr>
        <w:t xml:space="preserve"> </w:t>
      </w:r>
    </w:p>
    <w:p w14:paraId="100B2C8E" w14:textId="7BFCE6F7" w:rsidR="00E94D48" w:rsidRDefault="00322A9C" w:rsidP="00322A9C">
      <w:pPr>
        <w:ind w:left="709"/>
      </w:pPr>
      <w:r w:rsidRPr="00322A9C">
        <w:t xml:space="preserve">W przypadku PJB, Samorząd Województwa Warmińsko – Mazurskiego zawiera „Porozumienie w sprawie dofinansowania projektu” ze szkołą/placówką prowadzącą kształcenie zawodowe, której organem prowadzącym jest </w:t>
      </w:r>
      <w:r w:rsidR="003235B3">
        <w:t>właściwy Minister</w:t>
      </w:r>
      <w:r w:rsidRPr="00322A9C">
        <w:t xml:space="preserve">. Porozumienie </w:t>
      </w:r>
      <w:r w:rsidR="009759F8">
        <w:t xml:space="preserve">to może </w:t>
      </w:r>
      <w:r w:rsidRPr="00322A9C">
        <w:t>podpis</w:t>
      </w:r>
      <w:r w:rsidR="009759F8">
        <w:t>ać</w:t>
      </w:r>
      <w:r w:rsidRPr="00322A9C">
        <w:t xml:space="preserve"> </w:t>
      </w:r>
      <w:r w:rsidR="009759F8">
        <w:t>d</w:t>
      </w:r>
      <w:r w:rsidRPr="00322A9C">
        <w:t>yrektor szkoły/placówki na podstawie właściwego upoważnienia.</w:t>
      </w:r>
    </w:p>
    <w:p w14:paraId="17B8FEC8" w14:textId="77777777" w:rsidR="00A015E6" w:rsidRPr="00E94D48" w:rsidRDefault="00A015E6" w:rsidP="00A015E6">
      <w:pPr>
        <w:pStyle w:val="Akapitzlist"/>
        <w:ind w:left="1077"/>
      </w:pPr>
    </w:p>
    <w:p w14:paraId="2F13052A" w14:textId="77777777" w:rsidR="00E94D48" w:rsidRDefault="00E94D48" w:rsidP="00E94D48">
      <w:pPr>
        <w:pStyle w:val="Akapitzlist"/>
        <w:numPr>
          <w:ilvl w:val="0"/>
          <w:numId w:val="9"/>
        </w:numPr>
        <w:rPr>
          <w:b/>
        </w:rPr>
      </w:pPr>
      <w:r w:rsidRPr="00E94D48">
        <w:rPr>
          <w:b/>
        </w:rPr>
        <w:t>Jak wygląda kwestia rozliczania projektu przez szkoły prowadzone przez Ministerstwo/Województwo? Czy Organ prowadzący (Samorząd/Ministerstwo) zakłada konto bankowe, czy tylko Szkoła jako realizator?</w:t>
      </w:r>
    </w:p>
    <w:p w14:paraId="07B9F32E" w14:textId="77777777" w:rsidR="00A015E6" w:rsidRPr="00E94D48" w:rsidRDefault="00A015E6" w:rsidP="00A015E6">
      <w:pPr>
        <w:pStyle w:val="Akapitzlist"/>
        <w:rPr>
          <w:b/>
        </w:rPr>
      </w:pPr>
    </w:p>
    <w:p w14:paraId="5C656227" w14:textId="77777777" w:rsidR="00322A9C" w:rsidRDefault="00322A9C" w:rsidP="00322A9C">
      <w:pPr>
        <w:pStyle w:val="Akapitzlist"/>
      </w:pPr>
      <w:r>
        <w:t>W przypadku, gdy Beneficjentem projektu jest państwowa jednostka budżetowa,</w:t>
      </w:r>
      <w:r>
        <w:tab/>
      </w:r>
    </w:p>
    <w:p w14:paraId="56E30CC6" w14:textId="2B9710D0" w:rsidR="00322A9C" w:rsidRDefault="00322A9C" w:rsidP="00322A9C">
      <w:pPr>
        <w:pStyle w:val="Akapitzlist"/>
      </w:pPr>
      <w:r>
        <w:t>nie jest zakładane wyodrębnione konto projektowe, gdyż Beneficjent korzysta z dostępu do środków europejskich bezpośrednio z konta BGK na podstawie upoważnienia z właściwego Ministerstwa. Aby zabezpieczyć środki europejskie z rezerwy celowej Beneficjent składa do ministra właściwego do spraw rozwoju regionalnego wnioski o ich uruchomienie.</w:t>
      </w:r>
    </w:p>
    <w:p w14:paraId="5F6DE00B" w14:textId="77777777" w:rsidR="00322A9C" w:rsidRDefault="00322A9C" w:rsidP="00322A9C">
      <w:pPr>
        <w:pStyle w:val="Akapitzlist"/>
      </w:pPr>
    </w:p>
    <w:p w14:paraId="4570BE10" w14:textId="0084B801" w:rsidR="00322A9C" w:rsidRDefault="00322A9C" w:rsidP="001E1353">
      <w:pPr>
        <w:pStyle w:val="Akapitzlist"/>
      </w:pPr>
      <w:r>
        <w:t xml:space="preserve">W przypadku, gdy Beneficjentem jest Jednostka Samorządu Województwa Warmińsko – Mazurskiego, kwestię rachunku bankowego projektu regulują zapisy Regulaminów wyboru projektów, w zależności od sposobu rozliczania projektu tj. na podstawie rzeczywiście poniesionych wydatków lub metod uproszczonych. W pierwszym przypadku jednostka realizująca projekt zakłada wyodrębniony rachunek bankowy na potrzeby projektu. Rachunek służy wyłącznie na potrzeby projektu, nie można z niego dokonywać wypłat niezwiązanych </w:t>
      </w:r>
      <w:r w:rsidR="001E1353">
        <w:br/>
      </w:r>
      <w:r>
        <w:t>z realizacją projektu. W przypadku, gdy projekt jest rozliczany kwotami ryczałtowymi Wnioskodawca przedkłada Instytucji Zarządzającej informację o rachunku, na który należy przekazać transze dofinansowania.</w:t>
      </w:r>
    </w:p>
    <w:p w14:paraId="66CD32FD" w14:textId="77777777" w:rsidR="00A015E6" w:rsidRDefault="00A015E6" w:rsidP="00A015E6">
      <w:pPr>
        <w:pStyle w:val="Akapitzlist"/>
      </w:pPr>
    </w:p>
    <w:p w14:paraId="692A0649" w14:textId="77777777" w:rsidR="00E94D48" w:rsidRPr="00E94D48" w:rsidRDefault="00E94D48" w:rsidP="00E94D48">
      <w:pPr>
        <w:pStyle w:val="Akapitzlist"/>
        <w:numPr>
          <w:ilvl w:val="0"/>
          <w:numId w:val="9"/>
        </w:numPr>
        <w:rPr>
          <w:b/>
        </w:rPr>
      </w:pPr>
      <w:r w:rsidRPr="00E94D48">
        <w:rPr>
          <w:b/>
        </w:rPr>
        <w:t>Czy w ramach projektu można organizować staże dla uczniów technikum agroturystyki/ technik rolnik, które będą odbywać się w gospodarstwach rodziców ucznia bądź innych członków rodziny?</w:t>
      </w:r>
    </w:p>
    <w:p w14:paraId="0C40161C" w14:textId="77777777" w:rsidR="00E94D48" w:rsidRPr="00E94D48" w:rsidRDefault="00E94D48" w:rsidP="00E94D48">
      <w:pPr>
        <w:pStyle w:val="Akapitzlist"/>
      </w:pPr>
    </w:p>
    <w:p w14:paraId="119CDFC1" w14:textId="7431E756" w:rsidR="00E94D48" w:rsidRDefault="00E94D48" w:rsidP="00E94D48">
      <w:pPr>
        <w:pStyle w:val="Akapitzlist"/>
      </w:pPr>
      <w:r w:rsidRPr="00E94D48">
        <w:t xml:space="preserve">Zgodnie z Regulaminem naboru wniosków, </w:t>
      </w:r>
      <w:r w:rsidRPr="00E94D48">
        <w:rPr>
          <w:i/>
        </w:rPr>
        <w:t xml:space="preserve">2.4 Typ projektów i charakterystyka Podtypów, 1.2 Organizacja praktycznego kształcenia zawodowego w rzeczywistych warunkach pracy </w:t>
      </w:r>
      <w:r w:rsidR="001E1353">
        <w:rPr>
          <w:i/>
        </w:rPr>
        <w:br/>
      </w:r>
      <w:r w:rsidRPr="00E94D48">
        <w:rPr>
          <w:i/>
        </w:rPr>
        <w:lastRenderedPageBreak/>
        <w:t xml:space="preserve">z uwzględnieniem najnowszych trendów technologicznych, we współpracy z pracodawcami </w:t>
      </w:r>
      <w:r w:rsidR="001E1353">
        <w:rPr>
          <w:i/>
        </w:rPr>
        <w:br/>
      </w:r>
      <w:r w:rsidRPr="00E94D48">
        <w:rPr>
          <w:i/>
        </w:rPr>
        <w:t xml:space="preserve">w celu włączenia ich w proces kształcenia zawodowego </w:t>
      </w:r>
      <w:r w:rsidRPr="00E94D48">
        <w:t xml:space="preserve">w ramach przedmiotowego naboru przewiduje się realizację </w:t>
      </w:r>
      <w:r w:rsidRPr="00DC0444">
        <w:rPr>
          <w:u w:val="single"/>
        </w:rPr>
        <w:t>wyłącznie staży uczniowskich,</w:t>
      </w:r>
      <w:r w:rsidRPr="00E94D48">
        <w:t xml:space="preserve"> o których mowa w </w:t>
      </w:r>
      <w:r w:rsidR="001E1353">
        <w:t>u</w:t>
      </w:r>
      <w:r w:rsidRPr="00E94D48">
        <w:t xml:space="preserve">stawie Prawo oświatowe i które są obowiązkowo rozliczane z  wykorzystaniem stawki jednostkowej. Podstawą realizacji ww. wsparcia jest porozumienie zawarte pomiędzy szkołą/placówką prowadzącą kształcenie zawodowe, a pracodawcą/przedsiębiorcą, który uczestniczył </w:t>
      </w:r>
      <w:r w:rsidR="001E1353">
        <w:br/>
      </w:r>
      <w:r w:rsidRPr="00E94D48">
        <w:t xml:space="preserve">w konstruowaniu założeń wsparcia przewidzianego w projekcie oraz którego profil działalności jest związany z zawodem lub branżą, w której kształcą się uczniowie (zgodnie </w:t>
      </w:r>
      <w:r w:rsidR="001E1353">
        <w:br/>
      </w:r>
      <w:r w:rsidRPr="00E94D48">
        <w:t xml:space="preserve">z kryterium specyficznym dostępu nr 3). Porozumienie powinno określać obowiązki/warunki współpracy pracodawcy/przedsiębiorcy oraz szkoły/placówki prowadzącej kształcenie zawodowe. Na podstawie zawartego porozumienia/porozumień pracodawca/przedsiębiorca wskazuje zapotrzebowanie na stażystów oraz przyjmuje uczniów na staż uczniowski. </w:t>
      </w:r>
    </w:p>
    <w:p w14:paraId="2E553044" w14:textId="525DC32F" w:rsidR="00DC0444" w:rsidRDefault="00DC0444" w:rsidP="00DC0444">
      <w:pPr>
        <w:pStyle w:val="Akapitzlist"/>
      </w:pPr>
      <w:r w:rsidRPr="00DC0444">
        <w:t xml:space="preserve">Należy pamiętać, że staże uczniowskie muszą odbywać w rzeczywistych warunkach pracy, tj. u pracodawców, których działalność jest związana z zawodem, w którym kształcą się uczniowie. Kierując ucznia na staż do gospodarstwa rodziców bądź innych członków rodziny należy rozważyć, czy uczniowi </w:t>
      </w:r>
      <w:r w:rsidRPr="00DC0444">
        <w:rPr>
          <w:u w:val="single"/>
        </w:rPr>
        <w:t>będą zapewnione rzeczywiste warunki pracy</w:t>
      </w:r>
      <w:r w:rsidRPr="00DC0444">
        <w:t xml:space="preserve">. </w:t>
      </w:r>
      <w:r>
        <w:t xml:space="preserve">Ponadto staże uczniowskie powinny być realizowane z zachowaniem najwyższych standardów jakości, na zasadach określonych w ustawie Prawo oświatowe, tak aby ułatwiały uzyskanie doświadczenia i nabywania umiejętności praktycznych niezbędnych do wykonywania </w:t>
      </w:r>
    </w:p>
    <w:p w14:paraId="4A40AFB3" w14:textId="3654422B" w:rsidR="00E94D48" w:rsidRPr="00E94D48" w:rsidRDefault="00DC0444" w:rsidP="00DC0444">
      <w:pPr>
        <w:pStyle w:val="Akapitzlist"/>
      </w:pPr>
      <w:r>
        <w:t>pracy w zawodzie.</w:t>
      </w:r>
    </w:p>
    <w:p w14:paraId="2EA155E6" w14:textId="77777777" w:rsidR="00E94D48" w:rsidRPr="00E94D48" w:rsidRDefault="00E94D48" w:rsidP="00E94D48">
      <w:pPr>
        <w:pStyle w:val="Akapitzlist"/>
      </w:pPr>
    </w:p>
    <w:p w14:paraId="7E69134C" w14:textId="77777777" w:rsidR="00E94D48" w:rsidRPr="00E94D48" w:rsidRDefault="00E94D48" w:rsidP="00E94D48">
      <w:pPr>
        <w:pStyle w:val="Akapitzlist"/>
        <w:numPr>
          <w:ilvl w:val="0"/>
          <w:numId w:val="9"/>
        </w:numPr>
        <w:rPr>
          <w:b/>
        </w:rPr>
      </w:pPr>
      <w:r w:rsidRPr="00E94D48">
        <w:rPr>
          <w:b/>
        </w:rPr>
        <w:t>Czy w ramach doposażenia stanowiska pracy dla ucznia podczas stażu można zaplanować zakup np. walizki z narzędziami, która zostanie po zakończeniu stażu u ucznia, czy musi ona wrócić na wyposażenie szkoły?</w:t>
      </w:r>
    </w:p>
    <w:p w14:paraId="20163409" w14:textId="77777777" w:rsidR="00E94D48" w:rsidRPr="00E94D48" w:rsidRDefault="00E94D48" w:rsidP="00E94D48">
      <w:pPr>
        <w:pStyle w:val="Akapitzlist"/>
      </w:pPr>
    </w:p>
    <w:p w14:paraId="6A25FB4B" w14:textId="62E61D1E" w:rsidR="00E94D48" w:rsidRPr="00E94D48" w:rsidRDefault="00E94D48" w:rsidP="00120785">
      <w:pPr>
        <w:pStyle w:val="Akapitzlist"/>
      </w:pPr>
      <w:r w:rsidRPr="00E94D48">
        <w:t>Zgodnie z Regulaminem</w:t>
      </w:r>
      <w:r w:rsidR="001E1353">
        <w:t xml:space="preserve"> wyboru projektów</w:t>
      </w:r>
      <w:r w:rsidRPr="00E94D48">
        <w:t xml:space="preserve"> podmiot przyjmujący na staż uczniowski zapewnia uczniowi stanowisko pracy wyposażone w niezbędne urządzenia, sprzęt, narzędzia, materiały i dokumentację techniczną, uwzględniające wymagania bezpieczeństwa i higieny pracy, a także bezpieczne i higieniczne warunki odbywania stażu uczniowskiego na zasadach dotyczących pracowników określonych w odrębnych przepisach, w tym w zależności od rodzaju zagrożeń związanych z odbywaniem tego stażu – odpowiednie środki ochrony indywidualnej.</w:t>
      </w:r>
      <w:r w:rsidR="00120785" w:rsidRPr="00120785">
        <w:t xml:space="preserve"> </w:t>
      </w:r>
      <w:r w:rsidR="00120785">
        <w:t>Stanowisko powinno być przygotowane w momencie rozpoczęcia stażu.</w:t>
      </w:r>
      <w:r w:rsidRPr="00E94D48">
        <w:t xml:space="preserve"> </w:t>
      </w:r>
      <w:r w:rsidR="00DC0444" w:rsidRPr="00120785">
        <w:rPr>
          <w:u w:val="single"/>
        </w:rPr>
        <w:t xml:space="preserve">Zapewnienie powyższego jest obowiązkiem pracodawcy/przedsiębiorcy przyjmującego ucznia na staż uczniowski i nie </w:t>
      </w:r>
      <w:r w:rsidR="0055479A" w:rsidRPr="00120785">
        <w:rPr>
          <w:u w:val="single"/>
        </w:rPr>
        <w:t>jest objęte</w:t>
      </w:r>
      <w:r w:rsidR="00DC0444" w:rsidRPr="00120785">
        <w:rPr>
          <w:u w:val="single"/>
        </w:rPr>
        <w:t xml:space="preserve"> staw</w:t>
      </w:r>
      <w:r w:rsidR="0055479A" w:rsidRPr="00120785">
        <w:rPr>
          <w:u w:val="single"/>
        </w:rPr>
        <w:t>ką</w:t>
      </w:r>
      <w:r w:rsidR="00DC0444" w:rsidRPr="00120785">
        <w:rPr>
          <w:u w:val="single"/>
        </w:rPr>
        <w:t xml:space="preserve"> jednostkow</w:t>
      </w:r>
      <w:r w:rsidR="0055479A" w:rsidRPr="00120785">
        <w:rPr>
          <w:u w:val="single"/>
        </w:rPr>
        <w:t>ą</w:t>
      </w:r>
      <w:r w:rsidR="00DC0444" w:rsidRPr="00120785">
        <w:rPr>
          <w:u w:val="single"/>
        </w:rPr>
        <w:t xml:space="preserve"> stażu uczniowskiego</w:t>
      </w:r>
      <w:r w:rsidR="00DC0444" w:rsidRPr="00DC0444">
        <w:t xml:space="preserve">. Natomiast w ramach stawki jednostkowej, wedle potrzeb, można zaplanować zakup </w:t>
      </w:r>
      <w:r w:rsidR="00DC0444" w:rsidRPr="0055479A">
        <w:t xml:space="preserve">niezbędnych materiałów i narzędzi </w:t>
      </w:r>
      <w:r w:rsidR="00DC0444" w:rsidRPr="00120785">
        <w:rPr>
          <w:b/>
          <w:bCs/>
        </w:rPr>
        <w:t>zużywalnych</w:t>
      </w:r>
      <w:r w:rsidR="00DC0444" w:rsidRPr="00DC0444">
        <w:t xml:space="preserve"> niezbędnych uczniowi do odbycia stażu</w:t>
      </w:r>
      <w:r w:rsidR="0055479A">
        <w:t>.</w:t>
      </w:r>
    </w:p>
    <w:p w14:paraId="4E265DE9" w14:textId="77777777" w:rsidR="00E94D48" w:rsidRPr="00E94D48" w:rsidRDefault="00E94D48" w:rsidP="00E94D48">
      <w:pPr>
        <w:pStyle w:val="Akapitzlist"/>
      </w:pPr>
    </w:p>
    <w:p w14:paraId="30EDA28A" w14:textId="77777777" w:rsidR="00E94D48" w:rsidRPr="00E94D48" w:rsidRDefault="00E94D48" w:rsidP="00E94D48">
      <w:pPr>
        <w:pStyle w:val="Akapitzlist"/>
        <w:numPr>
          <w:ilvl w:val="0"/>
          <w:numId w:val="9"/>
        </w:numPr>
        <w:rPr>
          <w:b/>
        </w:rPr>
      </w:pPr>
      <w:r w:rsidRPr="00E94D48">
        <w:rPr>
          <w:b/>
        </w:rPr>
        <w:t>Czy doposażenie stanowiska pracy i koszty eksploatacji materiałów/narzędzi będzie pomocą publiczną?</w:t>
      </w:r>
    </w:p>
    <w:p w14:paraId="27815B61" w14:textId="77777777" w:rsidR="00E94D48" w:rsidRPr="00E94D48" w:rsidRDefault="00E94D48" w:rsidP="00E94D48">
      <w:pPr>
        <w:pStyle w:val="Akapitzlist"/>
      </w:pPr>
    </w:p>
    <w:p w14:paraId="6D51E7FF" w14:textId="30F7E496" w:rsidR="00E94D48" w:rsidRPr="00E94D48" w:rsidRDefault="00E94D48" w:rsidP="00F56BA6">
      <w:pPr>
        <w:pStyle w:val="Akapitzlist"/>
      </w:pPr>
      <w:r w:rsidRPr="00E94D48">
        <w:t>Określenie czy w ramach danego projektu wystąpi pomoc publiczna jest możliwe tylko po zapoznaniu się z całością projektu i wszystkimi uwarunkowaniami opisanymi przez beneficjenta we wniosku o dofinansowanie.</w:t>
      </w:r>
      <w:r w:rsidR="00F56BA6">
        <w:t xml:space="preserve"> Ponadto</w:t>
      </w:r>
      <w:r w:rsidR="001E1353">
        <w:t>,</w:t>
      </w:r>
      <w:r w:rsidR="00F56BA6">
        <w:t xml:space="preserve"> zgodnie z </w:t>
      </w:r>
      <w:r w:rsidR="00F56BA6" w:rsidRPr="00F56BA6">
        <w:rPr>
          <w:i/>
          <w:iCs/>
        </w:rPr>
        <w:t xml:space="preserve">Wytycznymi dotyczącymi realizacji projektów z udziałem środków Europejskiego Funduszu Społecznego Plus </w:t>
      </w:r>
      <w:r w:rsidR="00F56BA6">
        <w:rPr>
          <w:i/>
          <w:iCs/>
        </w:rPr>
        <w:br/>
      </w:r>
      <w:r w:rsidR="00F56BA6" w:rsidRPr="00F56BA6">
        <w:rPr>
          <w:i/>
          <w:iCs/>
        </w:rPr>
        <w:t>w regionalnych programach na lata 2021–2027</w:t>
      </w:r>
      <w:r w:rsidR="00F56BA6">
        <w:rPr>
          <w:i/>
          <w:iCs/>
        </w:rPr>
        <w:t xml:space="preserve"> </w:t>
      </w:r>
      <w:r w:rsidR="00F56BA6">
        <w:t xml:space="preserve">doposażenie stanowiska pracy stażysty jest wydatkiem niekwalifikowalnym, gdyż to </w:t>
      </w:r>
      <w:r w:rsidR="00F56BA6" w:rsidRPr="00E94D48">
        <w:t xml:space="preserve">podmiot przyjmujący na staż uczniowski zapewnia uczniowi stanowisko pracy wyposażone w niezbędne urządzenia, sprzęt, narzędzia, materiały i dokumentację techniczną, uwzględniające wymagania bezpieczeństwa i higieny pracy, a także bezpieczne i higieniczne warunki odbywania stażu uczniowskiego na zasadach </w:t>
      </w:r>
      <w:r w:rsidR="00F56BA6" w:rsidRPr="00E94D48">
        <w:lastRenderedPageBreak/>
        <w:t xml:space="preserve">dotyczących pracowników określonych w odrębnych przepisach, w tym w zależności od rodzaju zagrożeń związanych z odbywaniem tego stażu – odpowiednie środki ochrony indywidualnej. </w:t>
      </w:r>
    </w:p>
    <w:p w14:paraId="7A3E1B9E" w14:textId="77777777" w:rsidR="00E94D48" w:rsidRPr="00E94D48" w:rsidRDefault="00E94D48" w:rsidP="00E94D48">
      <w:pPr>
        <w:pStyle w:val="Akapitzlist"/>
      </w:pPr>
    </w:p>
    <w:p w14:paraId="3BB67183" w14:textId="77777777" w:rsidR="00E94D48" w:rsidRPr="00E94D48" w:rsidRDefault="00E94D48" w:rsidP="00E94D48">
      <w:pPr>
        <w:pStyle w:val="Akapitzlist"/>
        <w:numPr>
          <w:ilvl w:val="0"/>
          <w:numId w:val="9"/>
        </w:numPr>
        <w:rPr>
          <w:b/>
        </w:rPr>
      </w:pPr>
      <w:r w:rsidRPr="00E94D48">
        <w:rPr>
          <w:b/>
        </w:rPr>
        <w:t>Czy w stażach zawodowych realizowanych w okresie wakacyjnym mogą wziąć udział uczniowie ostatnich klas, którzy zakończą już naukę w szkole, natomiast do września posiadają status ucznia?</w:t>
      </w:r>
    </w:p>
    <w:p w14:paraId="612D84D5" w14:textId="77777777" w:rsidR="00E94D48" w:rsidRPr="00E94D48" w:rsidRDefault="00E94D48" w:rsidP="00E94D48">
      <w:pPr>
        <w:pStyle w:val="Akapitzlist"/>
      </w:pPr>
    </w:p>
    <w:p w14:paraId="032C067E" w14:textId="7E46B3FF" w:rsidR="00E94D48" w:rsidRPr="00B67B45" w:rsidRDefault="00E94D48" w:rsidP="00B67B45">
      <w:pPr>
        <w:pStyle w:val="Akapitzlist"/>
      </w:pPr>
      <w:r w:rsidRPr="00E94D48">
        <w:t xml:space="preserve">Umowa o staż uczniowski nie może być zawarta na okres dłuższy niż okres nauki </w:t>
      </w:r>
      <w:r w:rsidRPr="00E94D48">
        <w:br/>
        <w:t>w technikum albo branżowej szkole I stopnia.</w:t>
      </w:r>
      <w:r w:rsidR="00B67B45">
        <w:t xml:space="preserve"> </w:t>
      </w:r>
      <w:r w:rsidRPr="00E94D48">
        <w:t xml:space="preserve">ION rekomenduje realizację stażu uczniowskiego wykraczającego poza treści nauczania związane z nauczanym zawodem (nieobjęte programem nauczania w zakresie praktycznej nauki zawodu realizowanej w szkole). W takim przypadku, staż uczniowski może być realizowany po zakończeniu nauki, jednak nie dłużej niż do końca roku szkolnego tj. 31 sierpnia. </w:t>
      </w:r>
    </w:p>
    <w:p w14:paraId="4B01CC04" w14:textId="77777777" w:rsidR="00E94D48" w:rsidRPr="00E94D48" w:rsidRDefault="00E94D48" w:rsidP="00E94D48">
      <w:pPr>
        <w:pStyle w:val="Akapitzlist"/>
      </w:pPr>
    </w:p>
    <w:p w14:paraId="1EFC90CC" w14:textId="77777777" w:rsidR="00E94D48" w:rsidRPr="00E94D48" w:rsidRDefault="00E94D48" w:rsidP="00E94D48">
      <w:pPr>
        <w:pStyle w:val="Akapitzlist"/>
        <w:numPr>
          <w:ilvl w:val="0"/>
          <w:numId w:val="9"/>
        </w:numPr>
        <w:rPr>
          <w:b/>
        </w:rPr>
      </w:pPr>
      <w:r w:rsidRPr="00E94D48">
        <w:rPr>
          <w:b/>
        </w:rPr>
        <w:t>Czy można realizować staże/praktyki w formule zdalnej (online)?</w:t>
      </w:r>
    </w:p>
    <w:p w14:paraId="5A4B9655" w14:textId="77777777" w:rsidR="00E94D48" w:rsidRPr="00E94D48" w:rsidRDefault="00E94D48" w:rsidP="00E94D48">
      <w:pPr>
        <w:pStyle w:val="Akapitzlist"/>
      </w:pPr>
    </w:p>
    <w:p w14:paraId="20D32BDF" w14:textId="326C7E97" w:rsidR="00E94D48" w:rsidRDefault="00E94D48" w:rsidP="00466195">
      <w:pPr>
        <w:pStyle w:val="Akapitzlist"/>
      </w:pPr>
      <w:r w:rsidRPr="00E94D48">
        <w:t>Regulamin</w:t>
      </w:r>
      <w:r w:rsidR="00466195">
        <w:t xml:space="preserve"> wyboru projektu </w:t>
      </w:r>
      <w:r w:rsidRPr="00E94D48">
        <w:t>nie przewiduje takiej formy stażu</w:t>
      </w:r>
      <w:r w:rsidR="00466195">
        <w:t xml:space="preserve"> uczniowskiego</w:t>
      </w:r>
      <w:r w:rsidRPr="00E94D48">
        <w:t xml:space="preserve">. Staże uczniowskie realizowane są zgodnie z przepisami Prawa oświatowego i muszą odbywać </w:t>
      </w:r>
      <w:r w:rsidR="001E1353">
        <w:t xml:space="preserve">się </w:t>
      </w:r>
      <w:r w:rsidR="001E1353">
        <w:br/>
      </w:r>
      <w:r w:rsidRPr="00E94D48">
        <w:t xml:space="preserve">w rzeczywistych warunkach pracy, tj. u pracodawców, których działalność </w:t>
      </w:r>
      <w:r w:rsidR="00371AA7" w:rsidRPr="00E94D48">
        <w:t>jest związana</w:t>
      </w:r>
      <w:r w:rsidRPr="00E94D48">
        <w:t xml:space="preserve"> </w:t>
      </w:r>
      <w:r w:rsidR="001E1353">
        <w:br/>
      </w:r>
      <w:r w:rsidRPr="00E94D48">
        <w:t>z zawodem, w którym kształcą się uczniowie.</w:t>
      </w:r>
      <w:r w:rsidR="00466195" w:rsidRPr="00466195">
        <w:t xml:space="preserve"> </w:t>
      </w:r>
      <w:r w:rsidR="00466195">
        <w:t xml:space="preserve">Ponadto, staże uczniowskie powinny być realizowane z zachowaniem najwyższych standardów jakości, na zasadach określonych </w:t>
      </w:r>
      <w:r w:rsidR="001E1353">
        <w:br/>
      </w:r>
      <w:r w:rsidR="00466195">
        <w:t>w ustawie Prawo oświatowe, tak aby ułatwiały uzyskanie doświadczenia i nabywania umiejętności praktycznych niezbędnych do wykonywania pracy w zawodzie.</w:t>
      </w:r>
    </w:p>
    <w:p w14:paraId="6046E08D" w14:textId="77777777" w:rsidR="00A015E6" w:rsidRDefault="00A015E6" w:rsidP="00A015E6">
      <w:pPr>
        <w:pStyle w:val="Akapitzlist"/>
      </w:pPr>
    </w:p>
    <w:p w14:paraId="1A21798F" w14:textId="77777777" w:rsidR="0067029A" w:rsidRPr="00E94D48" w:rsidRDefault="0067029A" w:rsidP="0067029A">
      <w:pPr>
        <w:pStyle w:val="Akapitzlist"/>
        <w:numPr>
          <w:ilvl w:val="0"/>
          <w:numId w:val="3"/>
        </w:numPr>
        <w:rPr>
          <w:b/>
        </w:rPr>
      </w:pPr>
      <w:r w:rsidRPr="00E94D48">
        <w:rPr>
          <w:b/>
        </w:rPr>
        <w:t>Czy w ramach doskonalenia zawodowego nauczycieli można objąć wsparciem nauczycieli prowadzących przedmioty ogólne na rzecz nabycia przez nich kompetencji/ kwalifikacji do nauki zawodu uczniów?</w:t>
      </w:r>
    </w:p>
    <w:p w14:paraId="114131DA" w14:textId="02D01644" w:rsidR="0067029A" w:rsidRPr="00466195" w:rsidRDefault="0067029A" w:rsidP="0067029A">
      <w:pPr>
        <w:ind w:left="709"/>
        <w:rPr>
          <w:color w:val="000000" w:themeColor="text1"/>
        </w:rPr>
      </w:pPr>
      <w:r w:rsidRPr="00466195">
        <w:rPr>
          <w:color w:val="000000" w:themeColor="text1"/>
        </w:rPr>
        <w:t xml:space="preserve">Grupą docelową </w:t>
      </w:r>
      <w:r w:rsidR="00B67B45" w:rsidRPr="00466195">
        <w:rPr>
          <w:color w:val="000000" w:themeColor="text1"/>
        </w:rPr>
        <w:t xml:space="preserve">w przedmiotowych naborach w ramach Działania 6.4 </w:t>
      </w:r>
      <w:r w:rsidRPr="00466195">
        <w:rPr>
          <w:color w:val="000000" w:themeColor="text1"/>
        </w:rPr>
        <w:t xml:space="preserve">mogą być nauczyciele </w:t>
      </w:r>
      <w:r w:rsidR="00B67B45" w:rsidRPr="00466195">
        <w:rPr>
          <w:color w:val="000000" w:themeColor="text1"/>
        </w:rPr>
        <w:br/>
      </w:r>
      <w:r w:rsidRPr="00466195">
        <w:rPr>
          <w:color w:val="000000" w:themeColor="text1"/>
        </w:rPr>
        <w:t>i kadra zarządzająca, wspierająca i organizująca proces nauczania szkół/placówek systemu oświaty prowadzących kształcenie zawodowe.</w:t>
      </w:r>
      <w:r w:rsidR="00B67B45" w:rsidRPr="00466195">
        <w:rPr>
          <w:color w:val="000000" w:themeColor="text1"/>
        </w:rPr>
        <w:t xml:space="preserve"> Zatem, możliwe jest objęcie wsparciem nauczycieli prowadzących przedmioty ogólne </w:t>
      </w:r>
      <w:r w:rsidR="00B67B45" w:rsidRPr="00466195">
        <w:rPr>
          <w:color w:val="000000" w:themeColor="text1"/>
          <w:u w:val="single"/>
        </w:rPr>
        <w:t>w szkole/placówce prowadzącej kształcenie zawodowe</w:t>
      </w:r>
      <w:r w:rsidR="00B67B45" w:rsidRPr="00466195">
        <w:rPr>
          <w:color w:val="000000" w:themeColor="text1"/>
        </w:rPr>
        <w:t xml:space="preserve"> na rzecz nabycia przez nich kompetencji/kwalifikacji do nauki przedmiotów zawodowych. </w:t>
      </w:r>
    </w:p>
    <w:p w14:paraId="0D2235F1" w14:textId="77777777" w:rsidR="0067029A" w:rsidRPr="00A015E6" w:rsidRDefault="0067029A" w:rsidP="0067029A">
      <w:pPr>
        <w:pStyle w:val="Akapitzlist"/>
        <w:numPr>
          <w:ilvl w:val="0"/>
          <w:numId w:val="3"/>
        </w:numPr>
        <w:rPr>
          <w:b/>
        </w:rPr>
      </w:pPr>
      <w:r w:rsidRPr="00A015E6">
        <w:rPr>
          <w:b/>
        </w:rPr>
        <w:t>Czy pracownie zawodowe mogą być doposażone/wyposażone wyłącznie zgodnie z katalogiem wyposażenia pracowni i warsztatów szkolnych opracowanym przez MEN, czy doposażenie może wykraczać poza ten katalog?</w:t>
      </w:r>
    </w:p>
    <w:p w14:paraId="747C0570" w14:textId="77777777" w:rsidR="0067029A" w:rsidRDefault="0067029A" w:rsidP="0067029A">
      <w:pPr>
        <w:pStyle w:val="Akapitzlist"/>
      </w:pPr>
    </w:p>
    <w:p w14:paraId="10652B6B" w14:textId="19F32C9D" w:rsidR="0067029A" w:rsidRPr="00466195" w:rsidRDefault="008B494F" w:rsidP="008B494F">
      <w:pPr>
        <w:pStyle w:val="Akapitzlist"/>
        <w:rPr>
          <w:color w:val="000000" w:themeColor="text1"/>
        </w:rPr>
      </w:pPr>
      <w:r w:rsidRPr="00466195">
        <w:rPr>
          <w:color w:val="000000" w:themeColor="text1"/>
        </w:rPr>
        <w:t xml:space="preserve">Wyposażenie pracowni zawodowych musi </w:t>
      </w:r>
      <w:r w:rsidR="0067029A" w:rsidRPr="00466195">
        <w:rPr>
          <w:color w:val="000000" w:themeColor="text1"/>
        </w:rPr>
        <w:t>odpowiada</w:t>
      </w:r>
      <w:r w:rsidRPr="00466195">
        <w:rPr>
          <w:color w:val="000000" w:themeColor="text1"/>
        </w:rPr>
        <w:t>ć</w:t>
      </w:r>
      <w:r w:rsidR="0067029A" w:rsidRPr="00466195">
        <w:rPr>
          <w:color w:val="000000" w:themeColor="text1"/>
        </w:rPr>
        <w:t xml:space="preserve"> potrzebom konkretnej jednostki oświatowej i </w:t>
      </w:r>
      <w:r w:rsidRPr="00466195">
        <w:rPr>
          <w:color w:val="000000" w:themeColor="text1"/>
        </w:rPr>
        <w:t>być</w:t>
      </w:r>
      <w:r w:rsidR="0067029A" w:rsidRPr="00466195">
        <w:rPr>
          <w:color w:val="000000" w:themeColor="text1"/>
        </w:rPr>
        <w:t xml:space="preserve"> zgodne z podstawą programową kształcenia w zawodach dla szkolnictwa branżowego i szkolnictwa artystycznego dla danego zawodu i powinno wynikać </w:t>
      </w:r>
    </w:p>
    <w:p w14:paraId="64B1BE54" w14:textId="074AF523" w:rsidR="008B494F" w:rsidRPr="00466195" w:rsidRDefault="0067029A" w:rsidP="00920BCB">
      <w:pPr>
        <w:pStyle w:val="Akapitzlist"/>
        <w:rPr>
          <w:color w:val="000000" w:themeColor="text1"/>
        </w:rPr>
      </w:pPr>
      <w:r w:rsidRPr="00466195">
        <w:rPr>
          <w:color w:val="000000" w:themeColor="text1"/>
        </w:rPr>
        <w:t xml:space="preserve">z </w:t>
      </w:r>
      <w:r w:rsidRPr="00F6428E">
        <w:rPr>
          <w:i/>
          <w:iCs/>
          <w:color w:val="000000" w:themeColor="text1"/>
        </w:rPr>
        <w:t>Rozporządzenia Ministra Edukacji Narodowej z dnia 16 maja 2019 r. w sprawie Podstaw programowych kształcenia w zawodach szkolnictwa branżowego oraz dodatkowych umiejętności zawodowych w zakresie wybranych zawodów szkolnictwa branżowego</w:t>
      </w:r>
      <w:r w:rsidRPr="00466195">
        <w:rPr>
          <w:color w:val="000000" w:themeColor="text1"/>
        </w:rPr>
        <w:t xml:space="preserve">, </w:t>
      </w:r>
      <w:r w:rsidR="008B494F" w:rsidRPr="00466195">
        <w:rPr>
          <w:color w:val="000000" w:themeColor="text1"/>
        </w:rPr>
        <w:br/>
      </w:r>
      <w:r w:rsidRPr="00466195">
        <w:rPr>
          <w:color w:val="000000" w:themeColor="text1"/>
        </w:rPr>
        <w:t>w którym wskazano m.in. wyposażenie szkoły niezbędne do realizacji kształcenia w poszczególnych kwalifikacjach</w:t>
      </w:r>
      <w:r w:rsidR="008B494F" w:rsidRPr="00466195">
        <w:rPr>
          <w:color w:val="000000" w:themeColor="text1"/>
        </w:rPr>
        <w:t xml:space="preserve">. Zgodnie z Regulaminem wyboru projektów </w:t>
      </w:r>
      <w:r w:rsidR="008B494F" w:rsidRPr="00466195">
        <w:rPr>
          <w:color w:val="000000" w:themeColor="text1"/>
          <w:u w:val="single"/>
        </w:rPr>
        <w:t>w przypadku wyposażenia wykraczającego poza zakres podstawy programowej kształcenia w zawodach,</w:t>
      </w:r>
      <w:r w:rsidR="008B494F" w:rsidRPr="00466195">
        <w:rPr>
          <w:color w:val="000000" w:themeColor="text1"/>
        </w:rPr>
        <w:t xml:space="preserve"> musi ono być uzasadnione w sposób niebudzący wątpliwości, co do niezbędności w zakresie </w:t>
      </w:r>
      <w:r w:rsidR="008B494F" w:rsidRPr="00466195">
        <w:rPr>
          <w:color w:val="000000" w:themeColor="text1"/>
        </w:rPr>
        <w:lastRenderedPageBreak/>
        <w:t xml:space="preserve">osiągnięcia celów projektu. W przeciwnym wypadku wydatki z nim związane mogą zostać uznane za niekwalifikowalne. Ponadto w przypadku realizacji wsparcia w zakresie doposażenia/wyposażenia pracowni zawodowych należy mieć na uwadze inne warunki </w:t>
      </w:r>
      <w:r w:rsidR="00920BCB" w:rsidRPr="00466195">
        <w:rPr>
          <w:color w:val="000000" w:themeColor="text1"/>
        </w:rPr>
        <w:br/>
      </w:r>
      <w:r w:rsidR="008B494F" w:rsidRPr="00466195">
        <w:rPr>
          <w:color w:val="000000" w:themeColor="text1"/>
        </w:rPr>
        <w:t xml:space="preserve">w tym zakresie w określone w Regulaminie wyboru projektów w zakresie wsparcia w ramach Podtypu 1.3 </w:t>
      </w:r>
      <w:r w:rsidR="00920BCB" w:rsidRPr="00466195">
        <w:rPr>
          <w:color w:val="000000" w:themeColor="text1"/>
        </w:rPr>
        <w:t xml:space="preserve">w szczególności fakt, iż podstawą współpracy szkół i placówek kształcenia zawodowego, z pracodawcami/przedsiębiorcami, na potrzeby których oferta kształcenia </w:t>
      </w:r>
      <w:r w:rsidR="00920BCB" w:rsidRPr="00466195">
        <w:rPr>
          <w:color w:val="000000" w:themeColor="text1"/>
        </w:rPr>
        <w:br/>
        <w:t xml:space="preserve">w danym zawodzie będzie unowocześniana lub wprowadzony zostanie nowy zawód </w:t>
      </w:r>
      <w:r w:rsidR="00920BCB" w:rsidRPr="00466195">
        <w:rPr>
          <w:color w:val="000000" w:themeColor="text1"/>
          <w:u w:val="single"/>
        </w:rPr>
        <w:t>jest porozumienie zawarte pomiędzy szkołą kształcącą w danym zawodzie</w:t>
      </w:r>
      <w:r w:rsidR="00F6428E">
        <w:rPr>
          <w:color w:val="000000" w:themeColor="text1"/>
          <w:u w:val="single"/>
        </w:rPr>
        <w:t>,</w:t>
      </w:r>
      <w:r w:rsidR="00920BCB" w:rsidRPr="00466195">
        <w:rPr>
          <w:color w:val="000000" w:themeColor="text1"/>
          <w:u w:val="single"/>
        </w:rPr>
        <w:t xml:space="preserve"> a pracodawcą/przedsiębiorcą</w:t>
      </w:r>
      <w:r w:rsidR="00920BCB" w:rsidRPr="00466195">
        <w:rPr>
          <w:color w:val="000000" w:themeColor="text1"/>
        </w:rPr>
        <w:t>. Porozumienie powinno m.in. zawierać rekomendacje pracodawców/przedsiębiorców, co do wyposażenia/doposażenia pracowni lub warsztatów szkolnych zaplanowanych w projekcie.</w:t>
      </w:r>
    </w:p>
    <w:p w14:paraId="5CB4819B" w14:textId="77777777" w:rsidR="0067029A" w:rsidRPr="00A015E6" w:rsidRDefault="0067029A" w:rsidP="0067029A">
      <w:pPr>
        <w:numPr>
          <w:ilvl w:val="0"/>
          <w:numId w:val="3"/>
        </w:numPr>
        <w:rPr>
          <w:b/>
        </w:rPr>
      </w:pPr>
      <w:r w:rsidRPr="00A015E6">
        <w:rPr>
          <w:b/>
        </w:rPr>
        <w:t>Czy w ramach przygotowań do otwarcia nowego kierunku, możliwe jest, poza sfinansowaniem doposażenia, finansowanie opracowania programu nauczania we współpracy z przedsiębiorcami oraz koszty związane z promocją nowego kierunku, co może mieć bezpośredni wpływ na wzrost zainteresowania uczniów tym kierunkiem nauczania?</w:t>
      </w:r>
    </w:p>
    <w:p w14:paraId="5232B758" w14:textId="73B9AD91" w:rsidR="00466195" w:rsidRDefault="00466195" w:rsidP="00F6428E">
      <w:pPr>
        <w:ind w:left="720"/>
        <w:rPr>
          <w:bCs/>
        </w:rPr>
      </w:pPr>
      <w:r w:rsidRPr="00466195">
        <w:rPr>
          <w:bCs/>
        </w:rPr>
        <w:t xml:space="preserve">W zakresie kosztów sfinansowania opracowania programów nauczania we współpracy </w:t>
      </w:r>
      <w:r>
        <w:rPr>
          <w:bCs/>
        </w:rPr>
        <w:br/>
      </w:r>
      <w:r w:rsidRPr="00466195">
        <w:rPr>
          <w:bCs/>
        </w:rPr>
        <w:t>z przedsiębiorcami przedmiotowy koszt mógłby być kwalifikowalny, o ile uzasadniona zostałby potrzeba zaangażowania przedsiębiorcy i jego udział wiązałby się z wypracowaniem konkretnych rezultatów/rozwiązań, które przyczyniał</w:t>
      </w:r>
      <w:r w:rsidR="00F6428E">
        <w:rPr>
          <w:bCs/>
        </w:rPr>
        <w:t>y</w:t>
      </w:r>
      <w:r w:rsidRPr="00466195">
        <w:rPr>
          <w:bCs/>
        </w:rPr>
        <w:t>by się np. do wzmocnienia powiązania systemu kształcenia zawodowego z rynkiem pracy.</w:t>
      </w:r>
    </w:p>
    <w:p w14:paraId="13DD0FB9" w14:textId="292215BB" w:rsidR="0067029A" w:rsidRDefault="00594CDD" w:rsidP="00594CDD">
      <w:pPr>
        <w:spacing w:after="0"/>
        <w:ind w:left="720"/>
        <w:rPr>
          <w:rFonts w:cstheme="minorHAnsi"/>
          <w:bCs/>
        </w:rPr>
      </w:pPr>
      <w:r>
        <w:rPr>
          <w:bCs/>
        </w:rPr>
        <w:t>Wydatki na rzecz d</w:t>
      </w:r>
      <w:r w:rsidR="00E94D48" w:rsidRPr="00E94D48">
        <w:rPr>
          <w:bCs/>
        </w:rPr>
        <w:t>ziała</w:t>
      </w:r>
      <w:r>
        <w:rPr>
          <w:bCs/>
        </w:rPr>
        <w:t>ń</w:t>
      </w:r>
      <w:r w:rsidR="00E94D48" w:rsidRPr="00E94D48">
        <w:rPr>
          <w:bCs/>
        </w:rPr>
        <w:t xml:space="preserve"> informacyjno-promocyjn</w:t>
      </w:r>
      <w:r>
        <w:rPr>
          <w:bCs/>
        </w:rPr>
        <w:t>ych</w:t>
      </w:r>
      <w:r w:rsidR="00E94D48" w:rsidRPr="00E94D48">
        <w:rPr>
          <w:bCs/>
        </w:rPr>
        <w:t xml:space="preserve"> projektu</w:t>
      </w:r>
      <w:r w:rsidR="00E94D48">
        <w:rPr>
          <w:bCs/>
        </w:rPr>
        <w:t xml:space="preserve"> mogą być ponoszone </w:t>
      </w:r>
      <w:r w:rsidR="00F6428E">
        <w:rPr>
          <w:bCs/>
        </w:rPr>
        <w:t>jedynie</w:t>
      </w:r>
      <w:r>
        <w:rPr>
          <w:bCs/>
        </w:rPr>
        <w:br/>
      </w:r>
      <w:r w:rsidR="00E94D48">
        <w:rPr>
          <w:bCs/>
        </w:rPr>
        <w:t>w ramach kosztów pośrednich</w:t>
      </w:r>
      <w:r w:rsidR="00E94D48" w:rsidRPr="00E94D48">
        <w:rPr>
          <w:rFonts w:cstheme="minorHAnsi"/>
          <w:bCs/>
        </w:rPr>
        <w:t xml:space="preserve">. Katalog kosztów pośrednich został wskazany w podrozdziale 3.12. </w:t>
      </w:r>
      <w:r w:rsidR="00E94D48" w:rsidRPr="00E94D48">
        <w:rPr>
          <w:rFonts w:cstheme="minorHAnsi"/>
          <w:bCs/>
          <w:i/>
          <w:iCs/>
        </w:rPr>
        <w:t>Wytycznych kwalifikowalności</w:t>
      </w:r>
      <w:r w:rsidR="00E94D48" w:rsidRPr="00E94D48">
        <w:rPr>
          <w:rFonts w:cstheme="minorHAnsi"/>
          <w:bCs/>
        </w:rPr>
        <w:t xml:space="preserve"> i obejmuje </w:t>
      </w:r>
      <w:r w:rsidR="00E94D48">
        <w:rPr>
          <w:rFonts w:cstheme="minorHAnsi"/>
          <w:bCs/>
        </w:rPr>
        <w:t xml:space="preserve">m.in. </w:t>
      </w:r>
      <w:r w:rsidR="00E94D48" w:rsidRPr="00E94D48">
        <w:rPr>
          <w:rFonts w:cstheme="minorHAnsi"/>
          <w:bCs/>
        </w:rPr>
        <w:t>następujące koszty</w:t>
      </w:r>
      <w:r w:rsidR="00E94D48">
        <w:rPr>
          <w:rFonts w:cstheme="minorHAnsi"/>
          <w:bCs/>
        </w:rPr>
        <w:t>:</w:t>
      </w:r>
    </w:p>
    <w:p w14:paraId="22B0DBB7" w14:textId="32418B9E" w:rsidR="00E94D48" w:rsidRDefault="00E94D48" w:rsidP="00594CDD">
      <w:pPr>
        <w:spacing w:after="0"/>
        <w:ind w:left="720"/>
        <w:rPr>
          <w:bCs/>
        </w:rPr>
      </w:pPr>
      <w:r>
        <w:rPr>
          <w:bCs/>
        </w:rPr>
        <w:t xml:space="preserve">- </w:t>
      </w:r>
      <w:r w:rsidRPr="00E94D48">
        <w:rPr>
          <w:bCs/>
        </w:rPr>
        <w:t xml:space="preserve">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w:t>
      </w:r>
      <w:r w:rsidR="00594CDD">
        <w:rPr>
          <w:bCs/>
        </w:rPr>
        <w:t>e</w:t>
      </w:r>
      <w:r w:rsidRPr="00E94D48">
        <w:rPr>
          <w:bCs/>
        </w:rPr>
        <w:t xml:space="preserve"> rozporządzenia ogólnego</w:t>
      </w:r>
      <w:r w:rsidR="00594CDD">
        <w:rPr>
          <w:bCs/>
        </w:rPr>
        <w:t>.</w:t>
      </w:r>
    </w:p>
    <w:p w14:paraId="79E27A55" w14:textId="77777777" w:rsidR="00594CDD" w:rsidRPr="00E94D48" w:rsidRDefault="00594CDD" w:rsidP="00594CDD">
      <w:pPr>
        <w:spacing w:after="0"/>
        <w:ind w:left="720"/>
        <w:rPr>
          <w:bCs/>
        </w:rPr>
      </w:pPr>
    </w:p>
    <w:p w14:paraId="7B756C5C" w14:textId="3899AD35" w:rsidR="00F03CA6" w:rsidRPr="00F03CA6" w:rsidRDefault="0067029A" w:rsidP="00F03CA6">
      <w:pPr>
        <w:numPr>
          <w:ilvl w:val="0"/>
          <w:numId w:val="3"/>
        </w:numPr>
        <w:rPr>
          <w:b/>
        </w:rPr>
      </w:pPr>
      <w:r w:rsidRPr="00A015E6">
        <w:rPr>
          <w:b/>
        </w:rPr>
        <w:t>Okres realizacji stażu/praktyki ucznia wynosi min 150h. Czy może być zaplanowana realizacja stażu/praktyki u 2 pracodawców po np. 75 godz., co w sumie da 150 h realizacji?</w:t>
      </w:r>
    </w:p>
    <w:p w14:paraId="6428C9EC" w14:textId="53DC79F8" w:rsidR="00A3479F" w:rsidRPr="00322A9C" w:rsidRDefault="00F03CA6" w:rsidP="00594CDD">
      <w:pPr>
        <w:pStyle w:val="Akapitzlist"/>
        <w:rPr>
          <w:color w:val="000000" w:themeColor="text1"/>
        </w:rPr>
      </w:pPr>
      <w:r w:rsidRPr="00322A9C">
        <w:rPr>
          <w:color w:val="000000" w:themeColor="text1"/>
        </w:rPr>
        <w:t>Ustawa Prawo oświatowe nie określa wymiaru godzinowego stażu uczniowskiego, przy czym ION rekomenduje realizację stażu w wymiarze 150 godzin</w:t>
      </w:r>
      <w:r w:rsidR="006855BE" w:rsidRPr="00322A9C">
        <w:rPr>
          <w:color w:val="000000" w:themeColor="text1"/>
        </w:rPr>
        <w:t>, gdyż z doświadczenia ION wynika, że taki wymiar stażu był optymalny i efektywny dla uczniów</w:t>
      </w:r>
      <w:r w:rsidRPr="00322A9C">
        <w:rPr>
          <w:color w:val="000000" w:themeColor="text1"/>
        </w:rPr>
        <w:t>. Wymiar stażu uczniowskiego powinien być dobierany indywidualnie do potrzeb uczniów objętych ww. wsparciem. Przy określeniu wymiaru godzinowego stażu uczniowskiego należy mieć na uwadze także, że wysokość miesięcznego świadczenia pieniężnego nie może przekraczać wysokości minimalnego wynagrodzenia za pracę, ustalonego na podstawie ustawy z dnia 10 października 2002 r. o minimalnym wynagrodzeniu za pracę.</w:t>
      </w:r>
      <w:r w:rsidR="006855BE" w:rsidRPr="00322A9C">
        <w:rPr>
          <w:color w:val="000000" w:themeColor="text1"/>
        </w:rPr>
        <w:t xml:space="preserve"> W przypadku, gdyby została zaplanowana realizacja stażu uczniowskiego u 2 pracodawców we wskazanym wymiarze godzinowym (wynikałoby to m.in. ze zdiagnozowanych potrzeb odbiorców wsparcia, porozumienia z pracodawcą/przedsiębiorcą</w:t>
      </w:r>
      <w:r w:rsidR="00A3479F" w:rsidRPr="00322A9C">
        <w:rPr>
          <w:color w:val="000000" w:themeColor="text1"/>
        </w:rPr>
        <w:t xml:space="preserve">) każdy z tych staży należałoby potraktować odrębnie oraz zapewnić zgodność ich realizacji z warunkami realizacji staży uczniowskich określonymi w Regulaminie wyboru projektów. </w:t>
      </w:r>
    </w:p>
    <w:p w14:paraId="72CDBF02" w14:textId="77777777" w:rsidR="0067029A" w:rsidRPr="00A015E6" w:rsidRDefault="0067029A" w:rsidP="0067029A">
      <w:pPr>
        <w:numPr>
          <w:ilvl w:val="0"/>
          <w:numId w:val="3"/>
        </w:numPr>
        <w:rPr>
          <w:b/>
        </w:rPr>
      </w:pPr>
      <w:r w:rsidRPr="00A015E6">
        <w:rPr>
          <w:b/>
        </w:rPr>
        <w:t>Czy wsparcie może być skierowane do Szkoły Specjalnej Przysposabiającej do Pracy?</w:t>
      </w:r>
    </w:p>
    <w:p w14:paraId="5A25B3F9" w14:textId="580DBB0D" w:rsidR="0067029A" w:rsidRPr="00594CDD" w:rsidRDefault="0067029A" w:rsidP="0067029A">
      <w:pPr>
        <w:ind w:left="720"/>
        <w:rPr>
          <w:color w:val="000000" w:themeColor="text1"/>
        </w:rPr>
      </w:pPr>
      <w:r w:rsidRPr="00594CDD">
        <w:rPr>
          <w:color w:val="000000" w:themeColor="text1"/>
        </w:rPr>
        <w:t xml:space="preserve">W ramach przedmiotowego naboru wsparcie </w:t>
      </w:r>
      <w:r w:rsidRPr="00594CDD">
        <w:rPr>
          <w:b/>
          <w:bCs/>
          <w:color w:val="000000" w:themeColor="text1"/>
        </w:rPr>
        <w:t>nie może być skierowane</w:t>
      </w:r>
      <w:r w:rsidRPr="00594CDD">
        <w:rPr>
          <w:color w:val="000000" w:themeColor="text1"/>
        </w:rPr>
        <w:t xml:space="preserve"> do szkół specjalnych oraz ich uczniów, nauczycieli, kadry zarządzającej, wspierającej i organizującej proces </w:t>
      </w:r>
      <w:r w:rsidRPr="00594CDD">
        <w:rPr>
          <w:color w:val="000000" w:themeColor="text1"/>
        </w:rPr>
        <w:lastRenderedPageBreak/>
        <w:t>nauczania. Zaplanowanie wsparcie dla ww. grupy docelowej będzie skutkowało niespełnieniem na etapie oceny formalno-merytorycznej kryterium punk</w:t>
      </w:r>
      <w:r w:rsidR="00F6428E">
        <w:rPr>
          <w:color w:val="000000" w:themeColor="text1"/>
        </w:rPr>
        <w:t>towego</w:t>
      </w:r>
      <w:r w:rsidRPr="00594CDD">
        <w:rPr>
          <w:color w:val="000000" w:themeColor="text1"/>
        </w:rPr>
        <w:t xml:space="preserve"> </w:t>
      </w:r>
      <w:r w:rsidR="00594CDD">
        <w:rPr>
          <w:color w:val="000000" w:themeColor="text1"/>
        </w:rPr>
        <w:br/>
      </w:r>
      <w:r w:rsidRPr="00594CDD">
        <w:rPr>
          <w:color w:val="000000" w:themeColor="text1"/>
        </w:rPr>
        <w:t xml:space="preserve">nr 1: </w:t>
      </w:r>
      <w:r w:rsidRPr="00F6428E">
        <w:rPr>
          <w:i/>
          <w:iCs/>
          <w:color w:val="000000" w:themeColor="text1"/>
        </w:rPr>
        <w:t>Prawidłowość opisu grupy docelowej w kontekście sytuacji problemowej.</w:t>
      </w:r>
    </w:p>
    <w:p w14:paraId="6B14DF8F" w14:textId="440B0096" w:rsidR="005455CC" w:rsidRPr="00594CDD" w:rsidRDefault="0067029A" w:rsidP="00BA09FF">
      <w:pPr>
        <w:numPr>
          <w:ilvl w:val="0"/>
          <w:numId w:val="3"/>
        </w:numPr>
        <w:ind w:hanging="294"/>
        <w:rPr>
          <w:b/>
        </w:rPr>
      </w:pPr>
      <w:r w:rsidRPr="00A015E6">
        <w:rPr>
          <w:b/>
        </w:rPr>
        <w:t>Czy w związku z tym, że Kwalifikacyjne Kursy Zawodowe są formą pozaszkolną, możliwe jest kierowanie wsparcia do ich uczniów?</w:t>
      </w:r>
    </w:p>
    <w:p w14:paraId="40E1F130" w14:textId="36EE9DD2" w:rsidR="00096DA9" w:rsidRDefault="005455CC" w:rsidP="00096DA9">
      <w:pPr>
        <w:spacing w:after="0"/>
        <w:ind w:left="720"/>
      </w:pPr>
      <w:r w:rsidRPr="00594CDD">
        <w:rPr>
          <w:color w:val="000000" w:themeColor="text1"/>
        </w:rPr>
        <w:t xml:space="preserve">Wsparcie w ramach projektu może zostać skierowane do uczniów/słuchaczy szkół lub placówek prowadzących kształcenie zawodowe, kształcących się w określonych zawodach ww. szkół/placówek. </w:t>
      </w:r>
      <w:r w:rsidR="00F03CA6" w:rsidRPr="00594CDD">
        <w:rPr>
          <w:color w:val="000000" w:themeColor="text1"/>
        </w:rPr>
        <w:t xml:space="preserve">W przedmiotowym </w:t>
      </w:r>
      <w:r w:rsidR="00F03CA6">
        <w:t>naborze nie jest możliwe wsparcie słuchaczy będących jedynie słuchaczami kwalifikacyjnych kursów zawodowych (KKZ).</w:t>
      </w:r>
    </w:p>
    <w:p w14:paraId="6279DB83" w14:textId="77777777" w:rsidR="00F03CA6" w:rsidRDefault="00F03CA6" w:rsidP="00371AA7">
      <w:pPr>
        <w:spacing w:after="0"/>
        <w:rPr>
          <w:color w:val="FF0000"/>
        </w:rPr>
      </w:pPr>
    </w:p>
    <w:p w14:paraId="4D6990A8" w14:textId="464AE6B3" w:rsidR="0067029A" w:rsidRDefault="00096DA9" w:rsidP="00096DA9">
      <w:pPr>
        <w:spacing w:after="0"/>
        <w:ind w:left="720" w:hanging="294"/>
        <w:rPr>
          <w:b/>
        </w:rPr>
      </w:pPr>
      <w:r>
        <w:rPr>
          <w:b/>
        </w:rPr>
        <w:t xml:space="preserve">17. </w:t>
      </w:r>
      <w:bookmarkStart w:id="0" w:name="_Hlk141965365"/>
      <w:r w:rsidR="0067029A" w:rsidRPr="00A015E6">
        <w:rPr>
          <w:b/>
        </w:rPr>
        <w:t>Czy na etapie realizacji projektu będzie można zmienić wartości wskaźników w zakresie podziału na płeć uczestników projektu?</w:t>
      </w:r>
    </w:p>
    <w:bookmarkEnd w:id="0"/>
    <w:p w14:paraId="4281497A" w14:textId="77777777" w:rsidR="00096DA9" w:rsidRPr="00A015E6" w:rsidRDefault="00096DA9" w:rsidP="00096DA9">
      <w:pPr>
        <w:spacing w:after="0"/>
        <w:ind w:left="720" w:hanging="294"/>
        <w:rPr>
          <w:b/>
        </w:rPr>
      </w:pPr>
    </w:p>
    <w:p w14:paraId="428233FA" w14:textId="7775D603" w:rsidR="00BA09FF" w:rsidRDefault="00BD57D7" w:rsidP="00BA09FF">
      <w:pPr>
        <w:ind w:left="709"/>
      </w:pPr>
      <w:r w:rsidRPr="00BD57D7">
        <w:t xml:space="preserve">Wartość wskaźników w podziale na płeć w projekcie powinna wynikać z analizy sytuacji płci </w:t>
      </w:r>
      <w:r>
        <w:br/>
      </w:r>
      <w:r w:rsidRPr="00BD57D7">
        <w:t xml:space="preserve">w obszarze tematycznym interwencji i/lub zasięgu oddziaływania projektu. Dlatego też </w:t>
      </w:r>
      <w:r>
        <w:br/>
      </w:r>
      <w:r w:rsidRPr="00BD57D7">
        <w:t>w toku realizacji projektu należy zachować wszelką staranność, aby wartości te nie uległy zmianie. Jednak w uzasadnionych przypadkach istnieje możliwość zmiany wartości wskaźników w zakresie podziału na płeć - zasadność dokonania takiej zmiany podlega ocenie na etapie rozliczenia wniosków o płatność.</w:t>
      </w:r>
    </w:p>
    <w:p w14:paraId="1810DDCE" w14:textId="31D2C465" w:rsidR="00BA09FF" w:rsidRDefault="00BA09FF" w:rsidP="00BA09FF">
      <w:pPr>
        <w:pStyle w:val="Zwykytekst"/>
        <w:ind w:left="709" w:hanging="425"/>
        <w:rPr>
          <w:b/>
          <w:bCs/>
        </w:rPr>
      </w:pPr>
      <w:r>
        <w:rPr>
          <w:b/>
          <w:bCs/>
        </w:rPr>
        <w:t xml:space="preserve">18.  W związku z naborem wniosków w ramach konkursów nr FEWM.06.04-IZ.00-001/23 oraz FEWM.06.04-IZ.00-002/23 proszę o wyjaśnienie następującej kwestii. Czy w ramach tych naborów - typ </w:t>
      </w:r>
      <w:r w:rsidR="00040008">
        <w:rPr>
          <w:b/>
          <w:bCs/>
        </w:rPr>
        <w:t>projektu 1.1</w:t>
      </w:r>
      <w:r>
        <w:rPr>
          <w:b/>
          <w:bCs/>
        </w:rPr>
        <w:t xml:space="preserve"> i/ lub 1.2 i/lub 1.3, grupę docelową mogą stanowić osoby dorosłe, które z własnej inicjatywy chcą wziąć udział w projekcie? Czy może nabór dotyczy wyłączenie uczniów biorących udział w edukacji szkolnej? Co w tym kontekście oznacza sformułowanie "słuchacz"?</w:t>
      </w:r>
    </w:p>
    <w:p w14:paraId="5A19F576" w14:textId="77777777" w:rsidR="00BA09FF" w:rsidRDefault="00BA09FF" w:rsidP="00BA09FF">
      <w:pPr>
        <w:pStyle w:val="Zwykytekst"/>
        <w:ind w:left="-142"/>
        <w:rPr>
          <w:b/>
          <w:bCs/>
        </w:rPr>
      </w:pPr>
    </w:p>
    <w:p w14:paraId="31BA2A87" w14:textId="19B55D50" w:rsidR="00BA09FF" w:rsidRDefault="00BA09FF" w:rsidP="00BA09FF">
      <w:pPr>
        <w:spacing w:before="120"/>
        <w:ind w:left="709"/>
      </w:pPr>
      <w:r>
        <w:t xml:space="preserve">Zgodnie z Regulaminem wyboru projektów w ramach naborów FEWM.06.04-IZ.00-001/23 oraz FEWM.06.04-IZ.00-002/23 </w:t>
      </w:r>
      <w:r>
        <w:rPr>
          <w:color w:val="000000"/>
        </w:rPr>
        <w:t xml:space="preserve">wsparcie zaplanowane w projekcie może być skierowane bezpośrednio do </w:t>
      </w:r>
      <w:r>
        <w:t xml:space="preserve">uczniów/słuchaczy szkół/placówek systemu oświaty prowadzących kształcenie zawodowe - zgodnie z </w:t>
      </w:r>
      <w:r w:rsidRPr="00BA09FF">
        <w:t>art. 18</w:t>
      </w:r>
      <w:r>
        <w:t xml:space="preserve"> ust. 1 pkt 2 lit. b, c, e i f ustawy </w:t>
      </w:r>
      <w:r>
        <w:rPr>
          <w:i/>
          <w:iCs/>
        </w:rPr>
        <w:t xml:space="preserve">Prawo Oświatowe </w:t>
      </w:r>
      <w:r>
        <w:rPr>
          <w:i/>
          <w:iCs/>
        </w:rPr>
        <w:br/>
      </w:r>
      <w:r>
        <w:t xml:space="preserve">są to szkoły, prowadzące kształcenie w zawodach określonych w klasyfikacji zawodów szkolnictwa branżowego. Mając na uwadze powyższe oraz zakres interwencji celu szczegółowego f) właściwego dla Działania 6.4 grupy docelowej w ramach ww. naborów nie mogą stanowić osoby dorosłe, które z własnej inicjatywy chcą wziąć udział w projekcie. Doprecyzowując powyższe, projekt może być skierowany do słuchaczy kształcących się w określonych zawodach w szkole policealnej, szkole branżowej II stopnia, natomiast nie jest możliwe wsparcie słuchaczy będących jedynie uczestnikami kwalifikacyjnych kurów zawodowych. </w:t>
      </w:r>
      <w:r>
        <w:br/>
        <w:t xml:space="preserve"> </w:t>
      </w:r>
      <w:r>
        <w:tab/>
        <w:t xml:space="preserve">Jednocześnie, należy mieć na uwadze, że w ramach Podtypu 1.2 przedmiotowych naborów </w:t>
      </w:r>
      <w:r>
        <w:rPr>
          <w:color w:val="000000"/>
        </w:rPr>
        <w:t xml:space="preserve">staże uczniowskie realizowane są </w:t>
      </w:r>
      <w:r>
        <w:rPr>
          <w:color w:val="000000"/>
          <w:u w:val="single"/>
        </w:rPr>
        <w:t>wyłącznie</w:t>
      </w:r>
      <w:r>
        <w:rPr>
          <w:color w:val="000000"/>
        </w:rPr>
        <w:t xml:space="preserve"> dla uczniów techników i branżowych szkół I stopnia niebędących młodocianymi pracownikami.</w:t>
      </w:r>
    </w:p>
    <w:p w14:paraId="3A071494" w14:textId="77777777" w:rsidR="00BA09FF" w:rsidRDefault="00BA09FF" w:rsidP="00BA09FF">
      <w:pPr>
        <w:ind w:left="851" w:hanging="142"/>
      </w:pPr>
    </w:p>
    <w:sectPr w:rsidR="00BA09FF" w:rsidSect="002D335D">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D35E6"/>
    <w:multiLevelType w:val="hybridMultilevel"/>
    <w:tmpl w:val="C8A06062"/>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9309C5"/>
    <w:multiLevelType w:val="hybridMultilevel"/>
    <w:tmpl w:val="49DE6060"/>
    <w:lvl w:ilvl="0" w:tplc="4FB8C6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4A0541B"/>
    <w:multiLevelType w:val="hybridMultilevel"/>
    <w:tmpl w:val="6484B9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CB00F15"/>
    <w:multiLevelType w:val="hybridMultilevel"/>
    <w:tmpl w:val="0D7A60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11B0C94"/>
    <w:multiLevelType w:val="hybridMultilevel"/>
    <w:tmpl w:val="989AB112"/>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 w15:restartNumberingAfterBreak="0">
    <w:nsid w:val="35761F44"/>
    <w:multiLevelType w:val="hybridMultilevel"/>
    <w:tmpl w:val="EA708F36"/>
    <w:lvl w:ilvl="0" w:tplc="506CA476">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647E03"/>
    <w:multiLevelType w:val="multilevel"/>
    <w:tmpl w:val="909C1D84"/>
    <w:numStyleLink w:val="NumeracjaTre-K"/>
  </w:abstractNum>
  <w:abstractNum w:abstractNumId="7" w15:restartNumberingAfterBreak="0">
    <w:nsid w:val="4C6621B8"/>
    <w:multiLevelType w:val="hybridMultilevel"/>
    <w:tmpl w:val="76342140"/>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531C26BA"/>
    <w:multiLevelType w:val="hybridMultilevel"/>
    <w:tmpl w:val="46FA6F16"/>
    <w:lvl w:ilvl="0" w:tplc="D7CA131A">
      <w:start w:val="1"/>
      <w:numFmt w:val="low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54870A68"/>
    <w:multiLevelType w:val="multilevel"/>
    <w:tmpl w:val="909C1D84"/>
    <w:name w:val="NumeracjaTreści-K"/>
    <w:styleLink w:val="NumeracjaTre-K"/>
    <w:lvl w:ilvl="0">
      <w:start w:val="1"/>
      <w:numFmt w:val="decimal"/>
      <w:pStyle w:val="TreNum-K"/>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10" w15:restartNumberingAfterBreak="0">
    <w:nsid w:val="66DF372F"/>
    <w:multiLevelType w:val="hybridMultilevel"/>
    <w:tmpl w:val="7E7E31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D1B6A36"/>
    <w:multiLevelType w:val="hybridMultilevel"/>
    <w:tmpl w:val="F1E47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9"/>
  </w:num>
  <w:num w:numId="6">
    <w:abstractNumId w:val="6"/>
    <w:lvlOverride w:ilvl="0">
      <w:lvl w:ilvl="0">
        <w:start w:val="1"/>
        <w:numFmt w:val="decimal"/>
        <w:pStyle w:val="TreNum-K"/>
        <w:lvlText w:val="%1."/>
        <w:lvlJc w:val="left"/>
        <w:pPr>
          <w:ind w:left="357" w:hanging="357"/>
        </w:pPr>
        <w:rPr>
          <w:rFonts w:hint="default"/>
          <w:b w:val="0"/>
        </w:rPr>
      </w:lvl>
    </w:lvlOverride>
    <w:lvlOverride w:ilvl="1">
      <w:lvl w:ilvl="1">
        <w:start w:val="1"/>
        <w:numFmt w:val="lowerLetter"/>
        <w:lvlText w:val="%2)"/>
        <w:lvlJc w:val="left"/>
        <w:pPr>
          <w:ind w:left="357" w:hanging="357"/>
        </w:pPr>
        <w:rPr>
          <w:rFonts w:ascii="Times New Roman" w:hAnsi="Times New Roman"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7">
    <w:abstractNumId w:val="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
    <w:abstractNumId w:val="1"/>
  </w:num>
  <w:num w:numId="9">
    <w:abstractNumId w:val="11"/>
  </w:num>
  <w:num w:numId="10">
    <w:abstractNumId w:val="2"/>
  </w:num>
  <w:num w:numId="11">
    <w:abstractNumId w:val="4"/>
  </w:num>
  <w:num w:numId="12">
    <w:abstractNumId w:val="8"/>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A6C"/>
    <w:rsid w:val="00040008"/>
    <w:rsid w:val="00096DA9"/>
    <w:rsid w:val="000D70E7"/>
    <w:rsid w:val="00120785"/>
    <w:rsid w:val="00181A6C"/>
    <w:rsid w:val="001E1353"/>
    <w:rsid w:val="001E4EE3"/>
    <w:rsid w:val="002D335D"/>
    <w:rsid w:val="002F0DC5"/>
    <w:rsid w:val="003002A4"/>
    <w:rsid w:val="00322A9C"/>
    <w:rsid w:val="003235B3"/>
    <w:rsid w:val="00371AA7"/>
    <w:rsid w:val="00466195"/>
    <w:rsid w:val="004C4C7E"/>
    <w:rsid w:val="004F7CF1"/>
    <w:rsid w:val="005455CC"/>
    <w:rsid w:val="0055479A"/>
    <w:rsid w:val="00594CDD"/>
    <w:rsid w:val="0067029A"/>
    <w:rsid w:val="006855BE"/>
    <w:rsid w:val="006C5647"/>
    <w:rsid w:val="006D4C8D"/>
    <w:rsid w:val="006E1B5C"/>
    <w:rsid w:val="007E6CDE"/>
    <w:rsid w:val="008B494F"/>
    <w:rsid w:val="00920BCB"/>
    <w:rsid w:val="00925BEF"/>
    <w:rsid w:val="009759F8"/>
    <w:rsid w:val="009A0A03"/>
    <w:rsid w:val="009A594E"/>
    <w:rsid w:val="00A015E6"/>
    <w:rsid w:val="00A3479F"/>
    <w:rsid w:val="00A472AB"/>
    <w:rsid w:val="00B67B45"/>
    <w:rsid w:val="00BA09FF"/>
    <w:rsid w:val="00BD57D7"/>
    <w:rsid w:val="00D4252B"/>
    <w:rsid w:val="00D962FA"/>
    <w:rsid w:val="00DC0444"/>
    <w:rsid w:val="00E76B3A"/>
    <w:rsid w:val="00E94D48"/>
    <w:rsid w:val="00EF3422"/>
    <w:rsid w:val="00F03CA6"/>
    <w:rsid w:val="00F56BA6"/>
    <w:rsid w:val="00F6428E"/>
    <w:rsid w:val="00F81E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F043"/>
  <w15:chartTrackingRefBased/>
  <w15:docId w15:val="{8D58E13C-E082-444C-B9FC-EA97C44A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7029A"/>
    <w:pPr>
      <w:ind w:left="720"/>
      <w:contextualSpacing/>
    </w:pPr>
  </w:style>
  <w:style w:type="paragraph" w:customStyle="1" w:styleId="TreNum-K">
    <w:name w:val="TreśćNum-K"/>
    <w:basedOn w:val="Normalny"/>
    <w:qFormat/>
    <w:rsid w:val="00E94D48"/>
    <w:pPr>
      <w:numPr>
        <w:numId w:val="6"/>
      </w:numPr>
      <w:tabs>
        <w:tab w:val="num" w:pos="360"/>
      </w:tabs>
      <w:autoSpaceDE w:val="0"/>
      <w:autoSpaceDN w:val="0"/>
      <w:adjustRightInd w:val="0"/>
      <w:spacing w:after="0" w:line="360" w:lineRule="auto"/>
      <w:ind w:left="0" w:firstLine="0"/>
      <w:jc w:val="both"/>
    </w:pPr>
    <w:rPr>
      <w:rFonts w:ascii="Arial" w:hAnsi="Arial" w:cs="Arial"/>
    </w:rPr>
  </w:style>
  <w:style w:type="numbering" w:customStyle="1" w:styleId="NumeracjaTre-K">
    <w:name w:val="NumeracjaTreść-K"/>
    <w:uiPriority w:val="99"/>
    <w:rsid w:val="00E94D48"/>
    <w:pPr>
      <w:numPr>
        <w:numId w:val="5"/>
      </w:numPr>
    </w:pPr>
  </w:style>
  <w:style w:type="character" w:styleId="Hipercze">
    <w:name w:val="Hyperlink"/>
    <w:basedOn w:val="Domylnaczcionkaakapitu"/>
    <w:uiPriority w:val="99"/>
    <w:unhideWhenUsed/>
    <w:rsid w:val="00322A9C"/>
    <w:rPr>
      <w:color w:val="0563C1" w:themeColor="hyperlink"/>
      <w:u w:val="single"/>
    </w:rPr>
  </w:style>
  <w:style w:type="character" w:styleId="Nierozpoznanawzmianka">
    <w:name w:val="Unresolved Mention"/>
    <w:basedOn w:val="Domylnaczcionkaakapitu"/>
    <w:uiPriority w:val="99"/>
    <w:semiHidden/>
    <w:unhideWhenUsed/>
    <w:rsid w:val="00322A9C"/>
    <w:rPr>
      <w:color w:val="605E5C"/>
      <w:shd w:val="clear" w:color="auto" w:fill="E1DFDD"/>
    </w:rPr>
  </w:style>
  <w:style w:type="character" w:styleId="UyteHipercze">
    <w:name w:val="FollowedHyperlink"/>
    <w:basedOn w:val="Domylnaczcionkaakapitu"/>
    <w:uiPriority w:val="99"/>
    <w:semiHidden/>
    <w:unhideWhenUsed/>
    <w:rsid w:val="003235B3"/>
    <w:rPr>
      <w:color w:val="954F72" w:themeColor="followedHyperlink"/>
      <w:u w:val="single"/>
    </w:rPr>
  </w:style>
  <w:style w:type="paragraph" w:styleId="Zwykytekst">
    <w:name w:val="Plain Text"/>
    <w:basedOn w:val="Normalny"/>
    <w:link w:val="ZwykytekstZnak"/>
    <w:uiPriority w:val="99"/>
    <w:semiHidden/>
    <w:unhideWhenUsed/>
    <w:rsid w:val="00BA09FF"/>
    <w:pPr>
      <w:spacing w:after="0" w:line="240" w:lineRule="auto"/>
    </w:pPr>
    <w:rPr>
      <w:rFonts w:ascii="Calibri" w:hAnsi="Calibri" w:cs="Calibri"/>
    </w:rPr>
  </w:style>
  <w:style w:type="character" w:customStyle="1" w:styleId="ZwykytekstZnak">
    <w:name w:val="Zwykły tekst Znak"/>
    <w:basedOn w:val="Domylnaczcionkaakapitu"/>
    <w:link w:val="Zwykytekst"/>
    <w:uiPriority w:val="99"/>
    <w:semiHidden/>
    <w:rsid w:val="00BA09F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78402">
      <w:bodyDiv w:val="1"/>
      <w:marLeft w:val="0"/>
      <w:marRight w:val="0"/>
      <w:marTop w:val="0"/>
      <w:marBottom w:val="0"/>
      <w:divBdr>
        <w:top w:val="none" w:sz="0" w:space="0" w:color="auto"/>
        <w:left w:val="none" w:sz="0" w:space="0" w:color="auto"/>
        <w:bottom w:val="none" w:sz="0" w:space="0" w:color="auto"/>
        <w:right w:val="none" w:sz="0" w:space="0" w:color="auto"/>
      </w:divBdr>
    </w:div>
    <w:div w:id="925115744">
      <w:bodyDiv w:val="1"/>
      <w:marLeft w:val="0"/>
      <w:marRight w:val="0"/>
      <w:marTop w:val="0"/>
      <w:marBottom w:val="0"/>
      <w:divBdr>
        <w:top w:val="none" w:sz="0" w:space="0" w:color="auto"/>
        <w:left w:val="none" w:sz="0" w:space="0" w:color="auto"/>
        <w:bottom w:val="none" w:sz="0" w:space="0" w:color="auto"/>
        <w:right w:val="none" w:sz="0" w:space="0" w:color="auto"/>
      </w:divBdr>
    </w:div>
    <w:div w:id="1302805658">
      <w:bodyDiv w:val="1"/>
      <w:marLeft w:val="0"/>
      <w:marRight w:val="0"/>
      <w:marTop w:val="0"/>
      <w:marBottom w:val="0"/>
      <w:divBdr>
        <w:top w:val="none" w:sz="0" w:space="0" w:color="auto"/>
        <w:left w:val="none" w:sz="0" w:space="0" w:color="auto"/>
        <w:bottom w:val="none" w:sz="0" w:space="0" w:color="auto"/>
        <w:right w:val="none" w:sz="0" w:space="0" w:color="auto"/>
      </w:divBdr>
    </w:div>
    <w:div w:id="1411194950">
      <w:bodyDiv w:val="1"/>
      <w:marLeft w:val="0"/>
      <w:marRight w:val="0"/>
      <w:marTop w:val="0"/>
      <w:marBottom w:val="0"/>
      <w:divBdr>
        <w:top w:val="none" w:sz="0" w:space="0" w:color="auto"/>
        <w:left w:val="none" w:sz="0" w:space="0" w:color="auto"/>
        <w:bottom w:val="none" w:sz="0" w:space="0" w:color="auto"/>
        <w:right w:val="none" w:sz="0" w:space="0" w:color="auto"/>
      </w:divBdr>
    </w:div>
    <w:div w:id="160769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9F121-8839-442F-9C09-16CEB924B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2827</Words>
  <Characters>16964</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Zegzuła (Tur)</dc:creator>
  <cp:keywords/>
  <dc:description/>
  <cp:lastModifiedBy>Justyna Ostapczuk</cp:lastModifiedBy>
  <cp:revision>4</cp:revision>
  <dcterms:created xsi:type="dcterms:W3CDTF">2023-08-11T08:32:00Z</dcterms:created>
  <dcterms:modified xsi:type="dcterms:W3CDTF">2023-08-11T08:45:00Z</dcterms:modified>
</cp:coreProperties>
</file>