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09846C62" w:rsidR="009C4FDC" w:rsidRPr="009C4FDC" w:rsidRDefault="009C4FDC" w:rsidP="008B342E">
            <w:pPr>
              <w:pStyle w:val="Bezodstpw"/>
              <w:rPr>
                <w:rFonts w:ascii="Arial" w:hAnsi="Arial" w:cs="Arial"/>
                <w:sz w:val="28"/>
                <w:szCs w:val="28"/>
              </w:rPr>
            </w:pPr>
            <w:r>
              <w:rPr>
                <w:rFonts w:ascii="Arial" w:hAnsi="Arial" w:cs="Arial"/>
                <w:b/>
                <w:bCs/>
                <w:sz w:val="28"/>
                <w:szCs w:val="28"/>
              </w:rPr>
              <w:t>Działanie 6.</w:t>
            </w:r>
            <w:r w:rsidR="00C74478">
              <w:rPr>
                <w:rFonts w:ascii="Arial" w:hAnsi="Arial" w:cs="Arial"/>
                <w:b/>
                <w:bCs/>
                <w:sz w:val="28"/>
                <w:szCs w:val="28"/>
              </w:rPr>
              <w:t>4</w:t>
            </w:r>
            <w:r>
              <w:rPr>
                <w:rFonts w:ascii="Arial" w:hAnsi="Arial" w:cs="Arial"/>
                <w:b/>
                <w:bCs/>
                <w:sz w:val="28"/>
                <w:szCs w:val="28"/>
              </w:rPr>
              <w:t>:</w:t>
            </w:r>
            <w:r>
              <w:rPr>
                <w:rFonts w:ascii="Arial" w:hAnsi="Arial" w:cs="Arial"/>
                <w:sz w:val="28"/>
                <w:szCs w:val="28"/>
              </w:rPr>
              <w:t xml:space="preserve"> Edukacja </w:t>
            </w:r>
            <w:r w:rsidR="00C74478">
              <w:rPr>
                <w:rFonts w:ascii="Arial" w:hAnsi="Arial" w:cs="Arial"/>
                <w:sz w:val="28"/>
                <w:szCs w:val="28"/>
              </w:rPr>
              <w:t>zawodowa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69225FF3" w:rsidR="006028A4"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w:t>
                </w:r>
                <w:r w:rsidR="003F4D7C">
                  <w:rPr>
                    <w:rFonts w:ascii="Arial" w:hAnsi="Arial" w:cs="Arial"/>
                    <w:b/>
                    <w:color w:val="000000"/>
                    <w:sz w:val="28"/>
                    <w:szCs w:val="28"/>
                  </w:rPr>
                  <w:t>4</w:t>
                </w:r>
                <w:r w:rsidRPr="00737D1D">
                  <w:rPr>
                    <w:rFonts w:ascii="Arial" w:hAnsi="Arial" w:cs="Arial"/>
                    <w:b/>
                    <w:color w:val="000000"/>
                    <w:sz w:val="28"/>
                    <w:szCs w:val="28"/>
                  </w:rPr>
                  <w:t>-IZ.00-001/23</w:t>
                </w:r>
              </w:p>
              <w:p w14:paraId="66C7DD5E" w14:textId="77777777" w:rsidR="00EB451B" w:rsidRDefault="00EB451B" w:rsidP="006028A4">
                <w:pPr>
                  <w:pStyle w:val="Nagwek"/>
                  <w:tabs>
                    <w:tab w:val="left" w:pos="180"/>
                    <w:tab w:val="left" w:pos="360"/>
                  </w:tabs>
                  <w:spacing w:after="0"/>
                  <w:jc w:val="center"/>
                  <w:rPr>
                    <w:rFonts w:ascii="Arial" w:hAnsi="Arial" w:cs="Arial"/>
                    <w:b/>
                    <w:color w:val="000000"/>
                    <w:sz w:val="28"/>
                    <w:szCs w:val="28"/>
                  </w:rPr>
                </w:pPr>
              </w:p>
              <w:p w14:paraId="6BDFC852" w14:textId="2E053D8F" w:rsidR="00EB451B" w:rsidRPr="00D61420" w:rsidRDefault="00EB451B" w:rsidP="00D61420">
                <w:pPr>
                  <w:pStyle w:val="Nagwek"/>
                  <w:tabs>
                    <w:tab w:val="left" w:pos="180"/>
                    <w:tab w:val="left" w:pos="360"/>
                  </w:tabs>
                  <w:spacing w:after="0" w:line="240" w:lineRule="auto"/>
                  <w:jc w:val="center"/>
                  <w:rPr>
                    <w:rFonts w:ascii="Arial" w:hAnsi="Arial" w:cs="Arial"/>
                    <w:b/>
                    <w:color w:val="000000"/>
                    <w:sz w:val="24"/>
                    <w:szCs w:val="24"/>
                  </w:rPr>
                </w:pPr>
                <w:r>
                  <w:rPr>
                    <w:rFonts w:ascii="Arial" w:hAnsi="Arial" w:cs="Arial"/>
                    <w:b/>
                    <w:color w:val="000000"/>
                    <w:sz w:val="24"/>
                    <w:szCs w:val="24"/>
                  </w:rPr>
                  <w:t xml:space="preserve">Przedmiotowy nabór dotyczy projektów, których łączny koszt nie przekracza </w:t>
                </w:r>
                <w:r w:rsidR="00C53AE1">
                  <w:rPr>
                    <w:rFonts w:ascii="Arial" w:hAnsi="Arial" w:cs="Arial"/>
                    <w:b/>
                    <w:color w:val="000000"/>
                    <w:sz w:val="24"/>
                    <w:szCs w:val="24"/>
                  </w:rPr>
                  <w:t xml:space="preserve">równowartości </w:t>
                </w:r>
                <w:r>
                  <w:rPr>
                    <w:rFonts w:ascii="Arial" w:hAnsi="Arial" w:cs="Arial"/>
                    <w:b/>
                    <w:color w:val="000000"/>
                    <w:sz w:val="24"/>
                    <w:szCs w:val="24"/>
                  </w:rPr>
                  <w:t>200 000,00 EURO</w:t>
                </w:r>
              </w:p>
              <w:p w14:paraId="31BEFD74" w14:textId="6452BEAD" w:rsidR="004A6516" w:rsidRPr="00737D1D" w:rsidRDefault="004A6516" w:rsidP="00D61420">
                <w:pPr>
                  <w:pStyle w:val="Bezodstpw"/>
                  <w:jc w:val="center"/>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3CA7DB54" w14:textId="0857946D" w:rsidR="00BB3DA6"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40818584" w:history="1">
        <w:r w:rsidR="00BB3DA6" w:rsidRPr="00EF017B">
          <w:rPr>
            <w:rStyle w:val="Hipercze"/>
            <w:noProof/>
          </w:rPr>
          <w:t>1.</w:t>
        </w:r>
        <w:r w:rsidR="00BB3DA6">
          <w:rPr>
            <w:rFonts w:asciiTheme="minorHAnsi" w:eastAsiaTheme="minorEastAsia" w:hAnsiTheme="minorHAnsi"/>
            <w:noProof/>
            <w:lang w:eastAsia="pl-PL"/>
          </w:rPr>
          <w:tab/>
        </w:r>
        <w:r w:rsidR="00BB3DA6" w:rsidRPr="00EF017B">
          <w:rPr>
            <w:rStyle w:val="Hipercze"/>
            <w:noProof/>
          </w:rPr>
          <w:t>Informacje ogólne</w:t>
        </w:r>
        <w:r w:rsidR="00BB3DA6">
          <w:rPr>
            <w:noProof/>
            <w:webHidden/>
          </w:rPr>
          <w:tab/>
        </w:r>
        <w:r w:rsidR="00BB3DA6">
          <w:rPr>
            <w:noProof/>
            <w:webHidden/>
          </w:rPr>
          <w:fldChar w:fldCharType="begin"/>
        </w:r>
        <w:r w:rsidR="00BB3DA6">
          <w:rPr>
            <w:noProof/>
            <w:webHidden/>
          </w:rPr>
          <w:instrText xml:space="preserve"> PAGEREF _Toc140818584 \h </w:instrText>
        </w:r>
        <w:r w:rsidR="00BB3DA6">
          <w:rPr>
            <w:noProof/>
            <w:webHidden/>
          </w:rPr>
        </w:r>
        <w:r w:rsidR="00BB3DA6">
          <w:rPr>
            <w:noProof/>
            <w:webHidden/>
          </w:rPr>
          <w:fldChar w:fldCharType="separate"/>
        </w:r>
        <w:r w:rsidR="00F150C9">
          <w:rPr>
            <w:noProof/>
            <w:webHidden/>
          </w:rPr>
          <w:t>5</w:t>
        </w:r>
        <w:r w:rsidR="00BB3DA6">
          <w:rPr>
            <w:noProof/>
            <w:webHidden/>
          </w:rPr>
          <w:fldChar w:fldCharType="end"/>
        </w:r>
      </w:hyperlink>
    </w:p>
    <w:p w14:paraId="0E95F8B0" w14:textId="2FC2FD7E" w:rsidR="00BB3DA6" w:rsidRDefault="002707D5">
      <w:pPr>
        <w:pStyle w:val="Spistreci2"/>
        <w:rPr>
          <w:rFonts w:asciiTheme="minorHAnsi" w:eastAsiaTheme="minorEastAsia" w:hAnsiTheme="minorHAnsi"/>
          <w:noProof/>
          <w:lang w:eastAsia="pl-PL"/>
        </w:rPr>
      </w:pPr>
      <w:hyperlink w:anchor="_Toc140818585" w:history="1">
        <w:r w:rsidR="00BB3DA6" w:rsidRPr="00EF017B">
          <w:rPr>
            <w:rStyle w:val="Hipercze"/>
            <w:noProof/>
          </w:rPr>
          <w:t>1.1.</w:t>
        </w:r>
        <w:r w:rsidR="00BB3DA6">
          <w:rPr>
            <w:rFonts w:asciiTheme="minorHAnsi" w:eastAsiaTheme="minorEastAsia" w:hAnsiTheme="minorHAnsi"/>
            <w:noProof/>
            <w:lang w:eastAsia="pl-PL"/>
          </w:rPr>
          <w:tab/>
        </w:r>
        <w:r w:rsidR="00BB3DA6" w:rsidRPr="00EF017B">
          <w:rPr>
            <w:rStyle w:val="Hipercze"/>
            <w:noProof/>
          </w:rPr>
          <w:t>Podstawa prawna i dokumenty programowe</w:t>
        </w:r>
        <w:r w:rsidR="00BB3DA6">
          <w:rPr>
            <w:noProof/>
            <w:webHidden/>
          </w:rPr>
          <w:tab/>
        </w:r>
        <w:r w:rsidR="00BB3DA6">
          <w:rPr>
            <w:noProof/>
            <w:webHidden/>
          </w:rPr>
          <w:fldChar w:fldCharType="begin"/>
        </w:r>
        <w:r w:rsidR="00BB3DA6">
          <w:rPr>
            <w:noProof/>
            <w:webHidden/>
          </w:rPr>
          <w:instrText xml:space="preserve"> PAGEREF _Toc140818585 \h </w:instrText>
        </w:r>
        <w:r w:rsidR="00BB3DA6">
          <w:rPr>
            <w:noProof/>
            <w:webHidden/>
          </w:rPr>
        </w:r>
        <w:r w:rsidR="00BB3DA6">
          <w:rPr>
            <w:noProof/>
            <w:webHidden/>
          </w:rPr>
          <w:fldChar w:fldCharType="separate"/>
        </w:r>
        <w:r w:rsidR="00F150C9">
          <w:rPr>
            <w:noProof/>
            <w:webHidden/>
          </w:rPr>
          <w:t>5</w:t>
        </w:r>
        <w:r w:rsidR="00BB3DA6">
          <w:rPr>
            <w:noProof/>
            <w:webHidden/>
          </w:rPr>
          <w:fldChar w:fldCharType="end"/>
        </w:r>
      </w:hyperlink>
    </w:p>
    <w:p w14:paraId="2A72433E" w14:textId="602FD0A8" w:rsidR="00BB3DA6" w:rsidRDefault="002707D5">
      <w:pPr>
        <w:pStyle w:val="Spistreci2"/>
        <w:rPr>
          <w:rFonts w:asciiTheme="minorHAnsi" w:eastAsiaTheme="minorEastAsia" w:hAnsiTheme="minorHAnsi"/>
          <w:noProof/>
          <w:lang w:eastAsia="pl-PL"/>
        </w:rPr>
      </w:pPr>
      <w:hyperlink w:anchor="_Toc140818586" w:history="1">
        <w:r w:rsidR="00BB3DA6" w:rsidRPr="00EF017B">
          <w:rPr>
            <w:rStyle w:val="Hipercze"/>
            <w:noProof/>
          </w:rPr>
          <w:t>1.2.</w:t>
        </w:r>
        <w:r w:rsidR="00BB3DA6">
          <w:rPr>
            <w:rFonts w:asciiTheme="minorHAnsi" w:eastAsiaTheme="minorEastAsia" w:hAnsiTheme="minorHAnsi"/>
            <w:noProof/>
            <w:lang w:eastAsia="pl-PL"/>
          </w:rPr>
          <w:tab/>
        </w:r>
        <w:r w:rsidR="00BB3DA6" w:rsidRPr="00EF017B">
          <w:rPr>
            <w:rStyle w:val="Hipercze"/>
            <w:noProof/>
          </w:rPr>
          <w:t>Cel naboru</w:t>
        </w:r>
        <w:r w:rsidR="00BB3DA6">
          <w:rPr>
            <w:noProof/>
            <w:webHidden/>
          </w:rPr>
          <w:tab/>
        </w:r>
        <w:r w:rsidR="00BB3DA6">
          <w:rPr>
            <w:noProof/>
            <w:webHidden/>
          </w:rPr>
          <w:fldChar w:fldCharType="begin"/>
        </w:r>
        <w:r w:rsidR="00BB3DA6">
          <w:rPr>
            <w:noProof/>
            <w:webHidden/>
          </w:rPr>
          <w:instrText xml:space="preserve"> PAGEREF _Toc140818586 \h </w:instrText>
        </w:r>
        <w:r w:rsidR="00BB3DA6">
          <w:rPr>
            <w:noProof/>
            <w:webHidden/>
          </w:rPr>
        </w:r>
        <w:r w:rsidR="00BB3DA6">
          <w:rPr>
            <w:noProof/>
            <w:webHidden/>
          </w:rPr>
          <w:fldChar w:fldCharType="separate"/>
        </w:r>
        <w:r w:rsidR="00F150C9">
          <w:rPr>
            <w:noProof/>
            <w:webHidden/>
          </w:rPr>
          <w:t>10</w:t>
        </w:r>
        <w:r w:rsidR="00BB3DA6">
          <w:rPr>
            <w:noProof/>
            <w:webHidden/>
          </w:rPr>
          <w:fldChar w:fldCharType="end"/>
        </w:r>
      </w:hyperlink>
    </w:p>
    <w:p w14:paraId="7C8A6A0D" w14:textId="23E2024D" w:rsidR="00BB3DA6" w:rsidRDefault="002707D5">
      <w:pPr>
        <w:pStyle w:val="Spistreci2"/>
        <w:rPr>
          <w:rFonts w:asciiTheme="minorHAnsi" w:eastAsiaTheme="minorEastAsia" w:hAnsiTheme="minorHAnsi"/>
          <w:noProof/>
          <w:lang w:eastAsia="pl-PL"/>
        </w:rPr>
      </w:pPr>
      <w:hyperlink w:anchor="_Toc140818587" w:history="1">
        <w:r w:rsidR="00BB3DA6" w:rsidRPr="00EF017B">
          <w:rPr>
            <w:rStyle w:val="Hipercze"/>
            <w:noProof/>
          </w:rPr>
          <w:t>1.3.</w:t>
        </w:r>
        <w:r w:rsidR="00BB3DA6">
          <w:rPr>
            <w:rFonts w:asciiTheme="minorHAnsi" w:eastAsiaTheme="minorEastAsia" w:hAnsiTheme="minorHAnsi"/>
            <w:noProof/>
            <w:lang w:eastAsia="pl-PL"/>
          </w:rPr>
          <w:tab/>
        </w:r>
        <w:r w:rsidR="00BB3DA6" w:rsidRPr="00EF017B">
          <w:rPr>
            <w:rStyle w:val="Hipercze"/>
            <w:noProof/>
          </w:rPr>
          <w:t>Podstawowe informacje o naborze</w:t>
        </w:r>
        <w:r w:rsidR="00BB3DA6">
          <w:rPr>
            <w:noProof/>
            <w:webHidden/>
          </w:rPr>
          <w:tab/>
        </w:r>
        <w:r w:rsidR="00BB3DA6">
          <w:rPr>
            <w:noProof/>
            <w:webHidden/>
          </w:rPr>
          <w:fldChar w:fldCharType="begin"/>
        </w:r>
        <w:r w:rsidR="00BB3DA6">
          <w:rPr>
            <w:noProof/>
            <w:webHidden/>
          </w:rPr>
          <w:instrText xml:space="preserve"> PAGEREF _Toc140818587 \h </w:instrText>
        </w:r>
        <w:r w:rsidR="00BB3DA6">
          <w:rPr>
            <w:noProof/>
            <w:webHidden/>
          </w:rPr>
        </w:r>
        <w:r w:rsidR="00BB3DA6">
          <w:rPr>
            <w:noProof/>
            <w:webHidden/>
          </w:rPr>
          <w:fldChar w:fldCharType="separate"/>
        </w:r>
        <w:r w:rsidR="00F150C9">
          <w:rPr>
            <w:noProof/>
            <w:webHidden/>
          </w:rPr>
          <w:t>11</w:t>
        </w:r>
        <w:r w:rsidR="00BB3DA6">
          <w:rPr>
            <w:noProof/>
            <w:webHidden/>
          </w:rPr>
          <w:fldChar w:fldCharType="end"/>
        </w:r>
      </w:hyperlink>
    </w:p>
    <w:p w14:paraId="65136E54" w14:textId="12C7FE5D" w:rsidR="00BB3DA6" w:rsidRDefault="002707D5">
      <w:pPr>
        <w:pStyle w:val="Spistreci2"/>
        <w:rPr>
          <w:rFonts w:asciiTheme="minorHAnsi" w:eastAsiaTheme="minorEastAsia" w:hAnsiTheme="minorHAnsi"/>
          <w:noProof/>
          <w:lang w:eastAsia="pl-PL"/>
        </w:rPr>
      </w:pPr>
      <w:hyperlink w:anchor="_Toc140818588" w:history="1">
        <w:r w:rsidR="00BB3DA6" w:rsidRPr="00EF017B">
          <w:rPr>
            <w:rStyle w:val="Hipercze"/>
            <w:bCs/>
            <w:noProof/>
          </w:rPr>
          <w:t>1.4.</w:t>
        </w:r>
        <w:r w:rsidR="00BB3DA6">
          <w:rPr>
            <w:rFonts w:asciiTheme="minorHAnsi" w:eastAsiaTheme="minorEastAsia" w:hAnsiTheme="minorHAnsi"/>
            <w:noProof/>
            <w:lang w:eastAsia="pl-PL"/>
          </w:rPr>
          <w:tab/>
        </w:r>
        <w:r w:rsidR="00BB3DA6" w:rsidRPr="00EF017B">
          <w:rPr>
            <w:rStyle w:val="Hipercze"/>
            <w:noProof/>
          </w:rPr>
          <w:t>Termin i forma składania wniosków o dofinansowanie projektów</w:t>
        </w:r>
        <w:r w:rsidR="00BB3DA6">
          <w:rPr>
            <w:noProof/>
            <w:webHidden/>
          </w:rPr>
          <w:tab/>
        </w:r>
        <w:r w:rsidR="00BB3DA6">
          <w:rPr>
            <w:noProof/>
            <w:webHidden/>
          </w:rPr>
          <w:fldChar w:fldCharType="begin"/>
        </w:r>
        <w:r w:rsidR="00BB3DA6">
          <w:rPr>
            <w:noProof/>
            <w:webHidden/>
          </w:rPr>
          <w:instrText xml:space="preserve"> PAGEREF _Toc140818588 \h </w:instrText>
        </w:r>
        <w:r w:rsidR="00BB3DA6">
          <w:rPr>
            <w:noProof/>
            <w:webHidden/>
          </w:rPr>
        </w:r>
        <w:r w:rsidR="00BB3DA6">
          <w:rPr>
            <w:noProof/>
            <w:webHidden/>
          </w:rPr>
          <w:fldChar w:fldCharType="separate"/>
        </w:r>
        <w:r w:rsidR="00F150C9">
          <w:rPr>
            <w:noProof/>
            <w:webHidden/>
          </w:rPr>
          <w:t>12</w:t>
        </w:r>
        <w:r w:rsidR="00BB3DA6">
          <w:rPr>
            <w:noProof/>
            <w:webHidden/>
          </w:rPr>
          <w:fldChar w:fldCharType="end"/>
        </w:r>
      </w:hyperlink>
    </w:p>
    <w:p w14:paraId="357C853A" w14:textId="530358A9" w:rsidR="00BB3DA6" w:rsidRDefault="002707D5">
      <w:pPr>
        <w:pStyle w:val="Spistreci2"/>
        <w:rPr>
          <w:rFonts w:asciiTheme="minorHAnsi" w:eastAsiaTheme="minorEastAsia" w:hAnsiTheme="minorHAnsi"/>
          <w:noProof/>
          <w:lang w:eastAsia="pl-PL"/>
        </w:rPr>
      </w:pPr>
      <w:hyperlink w:anchor="_Toc140818589" w:history="1">
        <w:r w:rsidR="00BB3DA6" w:rsidRPr="00EF017B">
          <w:rPr>
            <w:rStyle w:val="Hipercze"/>
            <w:noProof/>
          </w:rPr>
          <w:t>1.5.</w:t>
        </w:r>
        <w:r w:rsidR="00BB3DA6">
          <w:rPr>
            <w:rFonts w:asciiTheme="minorHAnsi" w:eastAsiaTheme="minorEastAsia" w:hAnsiTheme="minorHAnsi"/>
            <w:noProof/>
            <w:lang w:eastAsia="pl-PL"/>
          </w:rPr>
          <w:tab/>
        </w:r>
        <w:r w:rsidR="00BB3DA6" w:rsidRPr="00EF017B">
          <w:rPr>
            <w:rStyle w:val="Hipercze"/>
            <w:noProof/>
          </w:rPr>
          <w:t>Kwota środków przeznaczona na dofinansowanie projektów</w:t>
        </w:r>
        <w:r w:rsidR="00BB3DA6">
          <w:rPr>
            <w:noProof/>
            <w:webHidden/>
          </w:rPr>
          <w:tab/>
        </w:r>
        <w:r w:rsidR="00BB3DA6">
          <w:rPr>
            <w:noProof/>
            <w:webHidden/>
          </w:rPr>
          <w:fldChar w:fldCharType="begin"/>
        </w:r>
        <w:r w:rsidR="00BB3DA6">
          <w:rPr>
            <w:noProof/>
            <w:webHidden/>
          </w:rPr>
          <w:instrText xml:space="preserve"> PAGEREF _Toc140818589 \h </w:instrText>
        </w:r>
        <w:r w:rsidR="00BB3DA6">
          <w:rPr>
            <w:noProof/>
            <w:webHidden/>
          </w:rPr>
        </w:r>
        <w:r w:rsidR="00BB3DA6">
          <w:rPr>
            <w:noProof/>
            <w:webHidden/>
          </w:rPr>
          <w:fldChar w:fldCharType="separate"/>
        </w:r>
        <w:r w:rsidR="00F150C9">
          <w:rPr>
            <w:noProof/>
            <w:webHidden/>
          </w:rPr>
          <w:t>15</w:t>
        </w:r>
        <w:r w:rsidR="00BB3DA6">
          <w:rPr>
            <w:noProof/>
            <w:webHidden/>
          </w:rPr>
          <w:fldChar w:fldCharType="end"/>
        </w:r>
      </w:hyperlink>
    </w:p>
    <w:p w14:paraId="050FCD74" w14:textId="72F1E12B" w:rsidR="00BB3DA6" w:rsidRDefault="002707D5">
      <w:pPr>
        <w:pStyle w:val="Spistreci2"/>
        <w:rPr>
          <w:rFonts w:asciiTheme="minorHAnsi" w:eastAsiaTheme="minorEastAsia" w:hAnsiTheme="minorHAnsi"/>
          <w:noProof/>
          <w:lang w:eastAsia="pl-PL"/>
        </w:rPr>
      </w:pPr>
      <w:hyperlink w:anchor="_Toc140818590" w:history="1">
        <w:r w:rsidR="00BB3DA6" w:rsidRPr="00EF017B">
          <w:rPr>
            <w:rStyle w:val="Hipercze"/>
            <w:noProof/>
          </w:rPr>
          <w:t>1.6.</w:t>
        </w:r>
        <w:r w:rsidR="00BB3DA6">
          <w:rPr>
            <w:rFonts w:asciiTheme="minorHAnsi" w:eastAsiaTheme="minorEastAsia" w:hAnsiTheme="minorHAnsi"/>
            <w:noProof/>
            <w:lang w:eastAsia="pl-PL"/>
          </w:rPr>
          <w:tab/>
        </w:r>
        <w:r w:rsidR="00BB3DA6" w:rsidRPr="00EF017B">
          <w:rPr>
            <w:rStyle w:val="Hipercze"/>
            <w:noProof/>
          </w:rPr>
          <w:t>Unieważnienie postępowania w zakresie wyboru projektów do dofinansowania</w:t>
        </w:r>
        <w:r w:rsidR="00BB3DA6">
          <w:rPr>
            <w:noProof/>
            <w:webHidden/>
          </w:rPr>
          <w:tab/>
        </w:r>
        <w:r w:rsidR="00BB3DA6">
          <w:rPr>
            <w:noProof/>
            <w:webHidden/>
          </w:rPr>
          <w:fldChar w:fldCharType="begin"/>
        </w:r>
        <w:r w:rsidR="00BB3DA6">
          <w:rPr>
            <w:noProof/>
            <w:webHidden/>
          </w:rPr>
          <w:instrText xml:space="preserve"> PAGEREF _Toc140818590 \h </w:instrText>
        </w:r>
        <w:r w:rsidR="00BB3DA6">
          <w:rPr>
            <w:noProof/>
            <w:webHidden/>
          </w:rPr>
        </w:r>
        <w:r w:rsidR="00BB3DA6">
          <w:rPr>
            <w:noProof/>
            <w:webHidden/>
          </w:rPr>
          <w:fldChar w:fldCharType="separate"/>
        </w:r>
        <w:r w:rsidR="00F150C9">
          <w:rPr>
            <w:noProof/>
            <w:webHidden/>
          </w:rPr>
          <w:t>16</w:t>
        </w:r>
        <w:r w:rsidR="00BB3DA6">
          <w:rPr>
            <w:noProof/>
            <w:webHidden/>
          </w:rPr>
          <w:fldChar w:fldCharType="end"/>
        </w:r>
      </w:hyperlink>
    </w:p>
    <w:p w14:paraId="4A498447" w14:textId="05FDA6EC" w:rsidR="00BB3DA6" w:rsidRDefault="002707D5">
      <w:pPr>
        <w:pStyle w:val="Spistreci2"/>
        <w:rPr>
          <w:rFonts w:asciiTheme="minorHAnsi" w:eastAsiaTheme="minorEastAsia" w:hAnsiTheme="minorHAnsi"/>
          <w:noProof/>
          <w:lang w:eastAsia="pl-PL"/>
        </w:rPr>
      </w:pPr>
      <w:hyperlink w:anchor="_Toc140818591" w:history="1">
        <w:r w:rsidR="00BB3DA6" w:rsidRPr="00EF017B">
          <w:rPr>
            <w:rStyle w:val="Hipercze"/>
            <w:noProof/>
          </w:rPr>
          <w:t>1.7.</w:t>
        </w:r>
        <w:r w:rsidR="00BB3DA6">
          <w:rPr>
            <w:rFonts w:asciiTheme="minorHAnsi" w:eastAsiaTheme="minorEastAsia" w:hAnsiTheme="minorHAnsi"/>
            <w:noProof/>
            <w:lang w:eastAsia="pl-PL"/>
          </w:rPr>
          <w:tab/>
        </w:r>
        <w:r w:rsidR="00BB3DA6" w:rsidRPr="00EF017B">
          <w:rPr>
            <w:rStyle w:val="Hipercze"/>
            <w:noProof/>
          </w:rPr>
          <w:t>Wycofanie wniosku</w:t>
        </w:r>
        <w:r w:rsidR="00BB3DA6">
          <w:rPr>
            <w:noProof/>
            <w:webHidden/>
          </w:rPr>
          <w:tab/>
        </w:r>
        <w:r w:rsidR="00BB3DA6">
          <w:rPr>
            <w:noProof/>
            <w:webHidden/>
          </w:rPr>
          <w:fldChar w:fldCharType="begin"/>
        </w:r>
        <w:r w:rsidR="00BB3DA6">
          <w:rPr>
            <w:noProof/>
            <w:webHidden/>
          </w:rPr>
          <w:instrText xml:space="preserve"> PAGEREF _Toc140818591 \h </w:instrText>
        </w:r>
        <w:r w:rsidR="00BB3DA6">
          <w:rPr>
            <w:noProof/>
            <w:webHidden/>
          </w:rPr>
        </w:r>
        <w:r w:rsidR="00BB3DA6">
          <w:rPr>
            <w:noProof/>
            <w:webHidden/>
          </w:rPr>
          <w:fldChar w:fldCharType="separate"/>
        </w:r>
        <w:r w:rsidR="00F150C9">
          <w:rPr>
            <w:noProof/>
            <w:webHidden/>
          </w:rPr>
          <w:t>17</w:t>
        </w:r>
        <w:r w:rsidR="00BB3DA6">
          <w:rPr>
            <w:noProof/>
            <w:webHidden/>
          </w:rPr>
          <w:fldChar w:fldCharType="end"/>
        </w:r>
      </w:hyperlink>
    </w:p>
    <w:p w14:paraId="016466EC" w14:textId="6D7926CC" w:rsidR="00BB3DA6" w:rsidRDefault="002707D5">
      <w:pPr>
        <w:pStyle w:val="Spistreci2"/>
        <w:rPr>
          <w:rFonts w:asciiTheme="minorHAnsi" w:eastAsiaTheme="minorEastAsia" w:hAnsiTheme="minorHAnsi"/>
          <w:noProof/>
          <w:lang w:eastAsia="pl-PL"/>
        </w:rPr>
      </w:pPr>
      <w:hyperlink w:anchor="_Toc140818592" w:history="1">
        <w:r w:rsidR="00BB3DA6" w:rsidRPr="00EF017B">
          <w:rPr>
            <w:rStyle w:val="Hipercze"/>
            <w:noProof/>
          </w:rPr>
          <w:t>1.8.</w:t>
        </w:r>
        <w:r w:rsidR="00BB3DA6">
          <w:rPr>
            <w:rFonts w:asciiTheme="minorHAnsi" w:eastAsiaTheme="minorEastAsia" w:hAnsiTheme="minorHAnsi"/>
            <w:noProof/>
            <w:lang w:eastAsia="pl-PL"/>
          </w:rPr>
          <w:tab/>
        </w:r>
        <w:r w:rsidR="00BB3DA6" w:rsidRPr="00EF017B">
          <w:rPr>
            <w:rStyle w:val="Hipercze"/>
            <w:noProof/>
          </w:rPr>
          <w:t>Udostępnianie dokumentów związanych z oceną wniosku</w:t>
        </w:r>
        <w:r w:rsidR="00BB3DA6">
          <w:rPr>
            <w:noProof/>
            <w:webHidden/>
          </w:rPr>
          <w:tab/>
        </w:r>
        <w:r w:rsidR="00BB3DA6">
          <w:rPr>
            <w:noProof/>
            <w:webHidden/>
          </w:rPr>
          <w:fldChar w:fldCharType="begin"/>
        </w:r>
        <w:r w:rsidR="00BB3DA6">
          <w:rPr>
            <w:noProof/>
            <w:webHidden/>
          </w:rPr>
          <w:instrText xml:space="preserve"> PAGEREF _Toc140818592 \h </w:instrText>
        </w:r>
        <w:r w:rsidR="00BB3DA6">
          <w:rPr>
            <w:noProof/>
            <w:webHidden/>
          </w:rPr>
        </w:r>
        <w:r w:rsidR="00BB3DA6">
          <w:rPr>
            <w:noProof/>
            <w:webHidden/>
          </w:rPr>
          <w:fldChar w:fldCharType="separate"/>
        </w:r>
        <w:r w:rsidR="00F150C9">
          <w:rPr>
            <w:noProof/>
            <w:webHidden/>
          </w:rPr>
          <w:t>18</w:t>
        </w:r>
        <w:r w:rsidR="00BB3DA6">
          <w:rPr>
            <w:noProof/>
            <w:webHidden/>
          </w:rPr>
          <w:fldChar w:fldCharType="end"/>
        </w:r>
      </w:hyperlink>
    </w:p>
    <w:p w14:paraId="03CD1805" w14:textId="30D6EE09" w:rsidR="00BB3DA6" w:rsidRDefault="002707D5">
      <w:pPr>
        <w:pStyle w:val="Spistreci1"/>
        <w:tabs>
          <w:tab w:val="left" w:pos="440"/>
          <w:tab w:val="right" w:leader="dot" w:pos="9062"/>
        </w:tabs>
        <w:rPr>
          <w:rFonts w:asciiTheme="minorHAnsi" w:eastAsiaTheme="minorEastAsia" w:hAnsiTheme="minorHAnsi"/>
          <w:noProof/>
          <w:lang w:eastAsia="pl-PL"/>
        </w:rPr>
      </w:pPr>
      <w:hyperlink w:anchor="_Toc140818593" w:history="1">
        <w:r w:rsidR="00BB3DA6" w:rsidRPr="00EF017B">
          <w:rPr>
            <w:rStyle w:val="Hipercze"/>
            <w:noProof/>
          </w:rPr>
          <w:t>2.</w:t>
        </w:r>
        <w:r w:rsidR="00BB3DA6">
          <w:rPr>
            <w:rFonts w:asciiTheme="minorHAnsi" w:eastAsiaTheme="minorEastAsia" w:hAnsiTheme="minorHAnsi"/>
            <w:noProof/>
            <w:lang w:eastAsia="pl-PL"/>
          </w:rPr>
          <w:tab/>
        </w:r>
        <w:r w:rsidR="00BB3DA6" w:rsidRPr="00EF017B">
          <w:rPr>
            <w:rStyle w:val="Hipercze"/>
            <w:noProof/>
          </w:rPr>
          <w:t>Wymagania dotyczące projektu</w:t>
        </w:r>
        <w:r w:rsidR="00BB3DA6">
          <w:rPr>
            <w:noProof/>
            <w:webHidden/>
          </w:rPr>
          <w:tab/>
        </w:r>
        <w:r w:rsidR="00BB3DA6">
          <w:rPr>
            <w:noProof/>
            <w:webHidden/>
          </w:rPr>
          <w:fldChar w:fldCharType="begin"/>
        </w:r>
        <w:r w:rsidR="00BB3DA6">
          <w:rPr>
            <w:noProof/>
            <w:webHidden/>
          </w:rPr>
          <w:instrText xml:space="preserve"> PAGEREF _Toc140818593 \h </w:instrText>
        </w:r>
        <w:r w:rsidR="00BB3DA6">
          <w:rPr>
            <w:noProof/>
            <w:webHidden/>
          </w:rPr>
        </w:r>
        <w:r w:rsidR="00BB3DA6">
          <w:rPr>
            <w:noProof/>
            <w:webHidden/>
          </w:rPr>
          <w:fldChar w:fldCharType="separate"/>
        </w:r>
        <w:r w:rsidR="00F150C9">
          <w:rPr>
            <w:noProof/>
            <w:webHidden/>
          </w:rPr>
          <w:t>19</w:t>
        </w:r>
        <w:r w:rsidR="00BB3DA6">
          <w:rPr>
            <w:noProof/>
            <w:webHidden/>
          </w:rPr>
          <w:fldChar w:fldCharType="end"/>
        </w:r>
      </w:hyperlink>
    </w:p>
    <w:p w14:paraId="6E1F38B4" w14:textId="2087E846" w:rsidR="00BB3DA6" w:rsidRDefault="002707D5">
      <w:pPr>
        <w:pStyle w:val="Spistreci2"/>
        <w:rPr>
          <w:rFonts w:asciiTheme="minorHAnsi" w:eastAsiaTheme="minorEastAsia" w:hAnsiTheme="minorHAnsi"/>
          <w:noProof/>
          <w:lang w:eastAsia="pl-PL"/>
        </w:rPr>
      </w:pPr>
      <w:hyperlink w:anchor="_Toc140818594" w:history="1">
        <w:r w:rsidR="00BB3DA6" w:rsidRPr="00EF017B">
          <w:rPr>
            <w:rStyle w:val="Hipercze"/>
            <w:noProof/>
          </w:rPr>
          <w:t>2.1.</w:t>
        </w:r>
        <w:r w:rsidR="00BB3DA6">
          <w:rPr>
            <w:rFonts w:asciiTheme="minorHAnsi" w:eastAsiaTheme="minorEastAsia" w:hAnsiTheme="minorHAnsi"/>
            <w:noProof/>
            <w:lang w:eastAsia="pl-PL"/>
          </w:rPr>
          <w:tab/>
        </w:r>
        <w:r w:rsidR="00BB3DA6" w:rsidRPr="00EF017B">
          <w:rPr>
            <w:rStyle w:val="Hipercze"/>
            <w:noProof/>
          </w:rPr>
          <w:t>Wnioskodawca</w:t>
        </w:r>
        <w:r w:rsidR="00BB3DA6">
          <w:rPr>
            <w:noProof/>
            <w:webHidden/>
          </w:rPr>
          <w:tab/>
        </w:r>
        <w:r w:rsidR="00BB3DA6">
          <w:rPr>
            <w:noProof/>
            <w:webHidden/>
          </w:rPr>
          <w:fldChar w:fldCharType="begin"/>
        </w:r>
        <w:r w:rsidR="00BB3DA6">
          <w:rPr>
            <w:noProof/>
            <w:webHidden/>
          </w:rPr>
          <w:instrText xml:space="preserve"> PAGEREF _Toc140818594 \h </w:instrText>
        </w:r>
        <w:r w:rsidR="00BB3DA6">
          <w:rPr>
            <w:noProof/>
            <w:webHidden/>
          </w:rPr>
        </w:r>
        <w:r w:rsidR="00BB3DA6">
          <w:rPr>
            <w:noProof/>
            <w:webHidden/>
          </w:rPr>
          <w:fldChar w:fldCharType="separate"/>
        </w:r>
        <w:r w:rsidR="00F150C9">
          <w:rPr>
            <w:noProof/>
            <w:webHidden/>
          </w:rPr>
          <w:t>19</w:t>
        </w:r>
        <w:r w:rsidR="00BB3DA6">
          <w:rPr>
            <w:noProof/>
            <w:webHidden/>
          </w:rPr>
          <w:fldChar w:fldCharType="end"/>
        </w:r>
      </w:hyperlink>
    </w:p>
    <w:p w14:paraId="3ECF4244" w14:textId="5D4047E0" w:rsidR="00BB3DA6" w:rsidRDefault="002707D5">
      <w:pPr>
        <w:pStyle w:val="Spistreci2"/>
        <w:rPr>
          <w:rFonts w:asciiTheme="minorHAnsi" w:eastAsiaTheme="minorEastAsia" w:hAnsiTheme="minorHAnsi"/>
          <w:noProof/>
          <w:lang w:eastAsia="pl-PL"/>
        </w:rPr>
      </w:pPr>
      <w:hyperlink w:anchor="_Toc140818595" w:history="1">
        <w:r w:rsidR="00BB3DA6" w:rsidRPr="00EF017B">
          <w:rPr>
            <w:rStyle w:val="Hipercze"/>
            <w:noProof/>
          </w:rPr>
          <w:t>2.2.</w:t>
        </w:r>
        <w:r w:rsidR="00BB3DA6">
          <w:rPr>
            <w:rFonts w:asciiTheme="minorHAnsi" w:eastAsiaTheme="minorEastAsia" w:hAnsiTheme="minorHAnsi"/>
            <w:noProof/>
            <w:lang w:eastAsia="pl-PL"/>
          </w:rPr>
          <w:tab/>
        </w:r>
        <w:r w:rsidR="00BB3DA6" w:rsidRPr="00EF017B">
          <w:rPr>
            <w:rStyle w:val="Hipercze"/>
            <w:noProof/>
          </w:rPr>
          <w:t>Partnerstwo w projekcie</w:t>
        </w:r>
        <w:r w:rsidR="00BB3DA6">
          <w:rPr>
            <w:noProof/>
            <w:webHidden/>
          </w:rPr>
          <w:tab/>
        </w:r>
        <w:r w:rsidR="00BB3DA6">
          <w:rPr>
            <w:noProof/>
            <w:webHidden/>
          </w:rPr>
          <w:fldChar w:fldCharType="begin"/>
        </w:r>
        <w:r w:rsidR="00BB3DA6">
          <w:rPr>
            <w:noProof/>
            <w:webHidden/>
          </w:rPr>
          <w:instrText xml:space="preserve"> PAGEREF _Toc140818595 \h </w:instrText>
        </w:r>
        <w:r w:rsidR="00BB3DA6">
          <w:rPr>
            <w:noProof/>
            <w:webHidden/>
          </w:rPr>
        </w:r>
        <w:r w:rsidR="00BB3DA6">
          <w:rPr>
            <w:noProof/>
            <w:webHidden/>
          </w:rPr>
          <w:fldChar w:fldCharType="separate"/>
        </w:r>
        <w:r w:rsidR="00F150C9">
          <w:rPr>
            <w:noProof/>
            <w:webHidden/>
          </w:rPr>
          <w:t>20</w:t>
        </w:r>
        <w:r w:rsidR="00BB3DA6">
          <w:rPr>
            <w:noProof/>
            <w:webHidden/>
          </w:rPr>
          <w:fldChar w:fldCharType="end"/>
        </w:r>
      </w:hyperlink>
    </w:p>
    <w:p w14:paraId="302E0272" w14:textId="035D91AA" w:rsidR="00BB3DA6" w:rsidRDefault="002707D5">
      <w:pPr>
        <w:pStyle w:val="Spistreci2"/>
        <w:rPr>
          <w:rFonts w:asciiTheme="minorHAnsi" w:eastAsiaTheme="minorEastAsia" w:hAnsiTheme="minorHAnsi"/>
          <w:noProof/>
          <w:lang w:eastAsia="pl-PL"/>
        </w:rPr>
      </w:pPr>
      <w:hyperlink w:anchor="_Toc140818596" w:history="1">
        <w:r w:rsidR="00BB3DA6" w:rsidRPr="00EF017B">
          <w:rPr>
            <w:rStyle w:val="Hipercze"/>
            <w:noProof/>
          </w:rPr>
          <w:t>2.3.</w:t>
        </w:r>
        <w:r w:rsidR="00BB3DA6">
          <w:rPr>
            <w:rFonts w:asciiTheme="minorHAnsi" w:eastAsiaTheme="minorEastAsia" w:hAnsiTheme="minorHAnsi"/>
            <w:noProof/>
            <w:lang w:eastAsia="pl-PL"/>
          </w:rPr>
          <w:tab/>
        </w:r>
        <w:r w:rsidR="00BB3DA6" w:rsidRPr="00EF017B">
          <w:rPr>
            <w:rStyle w:val="Hipercze"/>
            <w:noProof/>
          </w:rPr>
          <w:t>Grupa docelowa</w:t>
        </w:r>
        <w:r w:rsidR="00BB3DA6">
          <w:rPr>
            <w:noProof/>
            <w:webHidden/>
          </w:rPr>
          <w:tab/>
        </w:r>
        <w:r w:rsidR="00BB3DA6">
          <w:rPr>
            <w:noProof/>
            <w:webHidden/>
          </w:rPr>
          <w:fldChar w:fldCharType="begin"/>
        </w:r>
        <w:r w:rsidR="00BB3DA6">
          <w:rPr>
            <w:noProof/>
            <w:webHidden/>
          </w:rPr>
          <w:instrText xml:space="preserve"> PAGEREF _Toc140818596 \h </w:instrText>
        </w:r>
        <w:r w:rsidR="00BB3DA6">
          <w:rPr>
            <w:noProof/>
            <w:webHidden/>
          </w:rPr>
        </w:r>
        <w:r w:rsidR="00BB3DA6">
          <w:rPr>
            <w:noProof/>
            <w:webHidden/>
          </w:rPr>
          <w:fldChar w:fldCharType="separate"/>
        </w:r>
        <w:r w:rsidR="00F150C9">
          <w:rPr>
            <w:noProof/>
            <w:webHidden/>
          </w:rPr>
          <w:t>23</w:t>
        </w:r>
        <w:r w:rsidR="00BB3DA6">
          <w:rPr>
            <w:noProof/>
            <w:webHidden/>
          </w:rPr>
          <w:fldChar w:fldCharType="end"/>
        </w:r>
      </w:hyperlink>
    </w:p>
    <w:p w14:paraId="70209DC9" w14:textId="0BFA8C64" w:rsidR="00BB3DA6" w:rsidRDefault="002707D5">
      <w:pPr>
        <w:pStyle w:val="Spistreci2"/>
        <w:rPr>
          <w:rFonts w:asciiTheme="minorHAnsi" w:eastAsiaTheme="minorEastAsia" w:hAnsiTheme="minorHAnsi"/>
          <w:noProof/>
          <w:lang w:eastAsia="pl-PL"/>
        </w:rPr>
      </w:pPr>
      <w:hyperlink w:anchor="_Toc140818597" w:history="1">
        <w:r w:rsidR="00BB3DA6" w:rsidRPr="00EF017B">
          <w:rPr>
            <w:rStyle w:val="Hipercze"/>
            <w:noProof/>
          </w:rPr>
          <w:t>2.4.</w:t>
        </w:r>
        <w:r w:rsidR="00BB3DA6">
          <w:rPr>
            <w:rFonts w:asciiTheme="minorHAnsi" w:eastAsiaTheme="minorEastAsia" w:hAnsiTheme="minorHAnsi"/>
            <w:noProof/>
            <w:lang w:eastAsia="pl-PL"/>
          </w:rPr>
          <w:tab/>
        </w:r>
        <w:r w:rsidR="00BB3DA6" w:rsidRPr="00EF017B">
          <w:rPr>
            <w:rStyle w:val="Hipercze"/>
            <w:noProof/>
          </w:rPr>
          <w:t>Typ projektów i charakterystyka Podtypów</w:t>
        </w:r>
        <w:r w:rsidR="00BB3DA6">
          <w:rPr>
            <w:noProof/>
            <w:webHidden/>
          </w:rPr>
          <w:tab/>
        </w:r>
        <w:r w:rsidR="00BB3DA6">
          <w:rPr>
            <w:noProof/>
            <w:webHidden/>
          </w:rPr>
          <w:fldChar w:fldCharType="begin"/>
        </w:r>
        <w:r w:rsidR="00BB3DA6">
          <w:rPr>
            <w:noProof/>
            <w:webHidden/>
          </w:rPr>
          <w:instrText xml:space="preserve"> PAGEREF _Toc140818597 \h </w:instrText>
        </w:r>
        <w:r w:rsidR="00BB3DA6">
          <w:rPr>
            <w:noProof/>
            <w:webHidden/>
          </w:rPr>
        </w:r>
        <w:r w:rsidR="00BB3DA6">
          <w:rPr>
            <w:noProof/>
            <w:webHidden/>
          </w:rPr>
          <w:fldChar w:fldCharType="separate"/>
        </w:r>
        <w:r w:rsidR="00F150C9">
          <w:rPr>
            <w:noProof/>
            <w:webHidden/>
          </w:rPr>
          <w:t>24</w:t>
        </w:r>
        <w:r w:rsidR="00BB3DA6">
          <w:rPr>
            <w:noProof/>
            <w:webHidden/>
          </w:rPr>
          <w:fldChar w:fldCharType="end"/>
        </w:r>
      </w:hyperlink>
    </w:p>
    <w:p w14:paraId="2E522813" w14:textId="68086FD2" w:rsidR="00BB3DA6" w:rsidRDefault="002707D5">
      <w:pPr>
        <w:pStyle w:val="Spistreci2"/>
        <w:rPr>
          <w:rFonts w:asciiTheme="minorHAnsi" w:eastAsiaTheme="minorEastAsia" w:hAnsiTheme="minorHAnsi"/>
          <w:noProof/>
          <w:lang w:eastAsia="pl-PL"/>
        </w:rPr>
      </w:pPr>
      <w:hyperlink w:anchor="_Toc140818598" w:history="1">
        <w:r w:rsidR="00BB3DA6" w:rsidRPr="00EF017B">
          <w:rPr>
            <w:rStyle w:val="Hipercze"/>
            <w:noProof/>
          </w:rPr>
          <w:t>2.5.</w:t>
        </w:r>
        <w:r w:rsidR="00BB3DA6">
          <w:rPr>
            <w:rFonts w:asciiTheme="minorHAnsi" w:eastAsiaTheme="minorEastAsia" w:hAnsiTheme="minorHAnsi"/>
            <w:noProof/>
            <w:lang w:eastAsia="pl-PL"/>
          </w:rPr>
          <w:tab/>
        </w:r>
        <w:r w:rsidR="00BB3DA6" w:rsidRPr="00EF017B">
          <w:rPr>
            <w:rStyle w:val="Hipercze"/>
            <w:noProof/>
          </w:rPr>
          <w:t>Wskaźniki</w:t>
        </w:r>
        <w:r w:rsidR="00BB3DA6">
          <w:rPr>
            <w:noProof/>
            <w:webHidden/>
          </w:rPr>
          <w:tab/>
        </w:r>
        <w:r w:rsidR="00BB3DA6">
          <w:rPr>
            <w:noProof/>
            <w:webHidden/>
          </w:rPr>
          <w:fldChar w:fldCharType="begin"/>
        </w:r>
        <w:r w:rsidR="00BB3DA6">
          <w:rPr>
            <w:noProof/>
            <w:webHidden/>
          </w:rPr>
          <w:instrText xml:space="preserve"> PAGEREF _Toc140818598 \h </w:instrText>
        </w:r>
        <w:r w:rsidR="00BB3DA6">
          <w:rPr>
            <w:noProof/>
            <w:webHidden/>
          </w:rPr>
        </w:r>
        <w:r w:rsidR="00BB3DA6">
          <w:rPr>
            <w:noProof/>
            <w:webHidden/>
          </w:rPr>
          <w:fldChar w:fldCharType="separate"/>
        </w:r>
        <w:r w:rsidR="00F150C9">
          <w:rPr>
            <w:noProof/>
            <w:webHidden/>
          </w:rPr>
          <w:t>44</w:t>
        </w:r>
        <w:r w:rsidR="00BB3DA6">
          <w:rPr>
            <w:noProof/>
            <w:webHidden/>
          </w:rPr>
          <w:fldChar w:fldCharType="end"/>
        </w:r>
      </w:hyperlink>
    </w:p>
    <w:p w14:paraId="20D824B7" w14:textId="4BC3A84D" w:rsidR="00BB3DA6" w:rsidRDefault="002707D5">
      <w:pPr>
        <w:pStyle w:val="Spistreci2"/>
        <w:rPr>
          <w:rFonts w:asciiTheme="minorHAnsi" w:eastAsiaTheme="minorEastAsia" w:hAnsiTheme="minorHAnsi"/>
          <w:noProof/>
          <w:lang w:eastAsia="pl-PL"/>
        </w:rPr>
      </w:pPr>
      <w:hyperlink w:anchor="_Toc140818599" w:history="1">
        <w:r w:rsidR="00BB3DA6" w:rsidRPr="00EF017B">
          <w:rPr>
            <w:rStyle w:val="Hipercze"/>
            <w:noProof/>
          </w:rPr>
          <w:t>2.6.</w:t>
        </w:r>
        <w:r w:rsidR="00BB3DA6">
          <w:rPr>
            <w:rFonts w:asciiTheme="minorHAnsi" w:eastAsiaTheme="minorEastAsia" w:hAnsiTheme="minorHAnsi"/>
            <w:noProof/>
            <w:lang w:eastAsia="pl-PL"/>
          </w:rPr>
          <w:tab/>
        </w:r>
        <w:r w:rsidR="00BB3DA6" w:rsidRPr="00EF017B">
          <w:rPr>
            <w:rStyle w:val="Hipercze"/>
            <w:noProof/>
          </w:rPr>
          <w:t>Zasady horyzontalne</w:t>
        </w:r>
        <w:r w:rsidR="00BB3DA6">
          <w:rPr>
            <w:noProof/>
            <w:webHidden/>
          </w:rPr>
          <w:tab/>
        </w:r>
        <w:r w:rsidR="00BB3DA6">
          <w:rPr>
            <w:noProof/>
            <w:webHidden/>
          </w:rPr>
          <w:fldChar w:fldCharType="begin"/>
        </w:r>
        <w:r w:rsidR="00BB3DA6">
          <w:rPr>
            <w:noProof/>
            <w:webHidden/>
          </w:rPr>
          <w:instrText xml:space="preserve"> PAGEREF _Toc140818599 \h </w:instrText>
        </w:r>
        <w:r w:rsidR="00BB3DA6">
          <w:rPr>
            <w:noProof/>
            <w:webHidden/>
          </w:rPr>
        </w:r>
        <w:r w:rsidR="00BB3DA6">
          <w:rPr>
            <w:noProof/>
            <w:webHidden/>
          </w:rPr>
          <w:fldChar w:fldCharType="separate"/>
        </w:r>
        <w:r w:rsidR="00F150C9">
          <w:rPr>
            <w:noProof/>
            <w:webHidden/>
          </w:rPr>
          <w:t>59</w:t>
        </w:r>
        <w:r w:rsidR="00BB3DA6">
          <w:rPr>
            <w:noProof/>
            <w:webHidden/>
          </w:rPr>
          <w:fldChar w:fldCharType="end"/>
        </w:r>
      </w:hyperlink>
    </w:p>
    <w:p w14:paraId="1F0542B8" w14:textId="5A32B2CB" w:rsidR="00BB3DA6" w:rsidRDefault="002707D5">
      <w:pPr>
        <w:pStyle w:val="Spistreci2"/>
        <w:rPr>
          <w:rFonts w:asciiTheme="minorHAnsi" w:eastAsiaTheme="minorEastAsia" w:hAnsiTheme="minorHAnsi"/>
          <w:noProof/>
          <w:lang w:eastAsia="pl-PL"/>
        </w:rPr>
      </w:pPr>
      <w:hyperlink w:anchor="_Toc140818600" w:history="1">
        <w:r w:rsidR="00BB3DA6" w:rsidRPr="00EF017B">
          <w:rPr>
            <w:rStyle w:val="Hipercze"/>
            <w:noProof/>
          </w:rPr>
          <w:t>2.7.</w:t>
        </w:r>
        <w:r w:rsidR="00BB3DA6">
          <w:rPr>
            <w:rFonts w:asciiTheme="minorHAnsi" w:eastAsiaTheme="minorEastAsia" w:hAnsiTheme="minorHAnsi"/>
            <w:noProof/>
            <w:lang w:eastAsia="pl-PL"/>
          </w:rPr>
          <w:tab/>
        </w:r>
        <w:r w:rsidR="00BB3DA6" w:rsidRPr="00EF017B">
          <w:rPr>
            <w:rStyle w:val="Hipercze"/>
            <w:noProof/>
          </w:rPr>
          <w:t>Uproszczone metody rozliczania projektu</w:t>
        </w:r>
        <w:r w:rsidR="00BB3DA6">
          <w:rPr>
            <w:noProof/>
            <w:webHidden/>
          </w:rPr>
          <w:tab/>
        </w:r>
        <w:r w:rsidR="00BB3DA6">
          <w:rPr>
            <w:noProof/>
            <w:webHidden/>
          </w:rPr>
          <w:fldChar w:fldCharType="begin"/>
        </w:r>
        <w:r w:rsidR="00BB3DA6">
          <w:rPr>
            <w:noProof/>
            <w:webHidden/>
          </w:rPr>
          <w:instrText xml:space="preserve"> PAGEREF _Toc140818600 \h </w:instrText>
        </w:r>
        <w:r w:rsidR="00BB3DA6">
          <w:rPr>
            <w:noProof/>
            <w:webHidden/>
          </w:rPr>
        </w:r>
        <w:r w:rsidR="00BB3DA6">
          <w:rPr>
            <w:noProof/>
            <w:webHidden/>
          </w:rPr>
          <w:fldChar w:fldCharType="separate"/>
        </w:r>
        <w:r w:rsidR="00F150C9">
          <w:rPr>
            <w:noProof/>
            <w:webHidden/>
          </w:rPr>
          <w:t>63</w:t>
        </w:r>
        <w:r w:rsidR="00BB3DA6">
          <w:rPr>
            <w:noProof/>
            <w:webHidden/>
          </w:rPr>
          <w:fldChar w:fldCharType="end"/>
        </w:r>
      </w:hyperlink>
    </w:p>
    <w:p w14:paraId="27DD5633" w14:textId="7428B576" w:rsidR="00BB3DA6" w:rsidRDefault="002707D5">
      <w:pPr>
        <w:pStyle w:val="Spistreci1"/>
        <w:tabs>
          <w:tab w:val="left" w:pos="440"/>
          <w:tab w:val="right" w:leader="dot" w:pos="9062"/>
        </w:tabs>
        <w:rPr>
          <w:rFonts w:asciiTheme="minorHAnsi" w:eastAsiaTheme="minorEastAsia" w:hAnsiTheme="minorHAnsi"/>
          <w:noProof/>
          <w:lang w:eastAsia="pl-PL"/>
        </w:rPr>
      </w:pPr>
      <w:hyperlink w:anchor="_Toc140818601" w:history="1">
        <w:r w:rsidR="00BB3DA6" w:rsidRPr="00EF017B">
          <w:rPr>
            <w:rStyle w:val="Hipercze"/>
            <w:noProof/>
          </w:rPr>
          <w:t>3.</w:t>
        </w:r>
        <w:r w:rsidR="00BB3DA6">
          <w:rPr>
            <w:rFonts w:asciiTheme="minorHAnsi" w:eastAsiaTheme="minorEastAsia" w:hAnsiTheme="minorHAnsi"/>
            <w:noProof/>
            <w:lang w:eastAsia="pl-PL"/>
          </w:rPr>
          <w:tab/>
        </w:r>
        <w:r w:rsidR="00BB3DA6" w:rsidRPr="00EF017B">
          <w:rPr>
            <w:rStyle w:val="Hipercze"/>
            <w:noProof/>
          </w:rPr>
          <w:t>Zasady finansowania</w:t>
        </w:r>
        <w:r w:rsidR="00BB3DA6">
          <w:rPr>
            <w:noProof/>
            <w:webHidden/>
          </w:rPr>
          <w:tab/>
        </w:r>
        <w:r w:rsidR="00BB3DA6">
          <w:rPr>
            <w:noProof/>
            <w:webHidden/>
          </w:rPr>
          <w:fldChar w:fldCharType="begin"/>
        </w:r>
        <w:r w:rsidR="00BB3DA6">
          <w:rPr>
            <w:noProof/>
            <w:webHidden/>
          </w:rPr>
          <w:instrText xml:space="preserve"> PAGEREF _Toc140818601 \h </w:instrText>
        </w:r>
        <w:r w:rsidR="00BB3DA6">
          <w:rPr>
            <w:noProof/>
            <w:webHidden/>
          </w:rPr>
        </w:r>
        <w:r w:rsidR="00BB3DA6">
          <w:rPr>
            <w:noProof/>
            <w:webHidden/>
          </w:rPr>
          <w:fldChar w:fldCharType="separate"/>
        </w:r>
        <w:r w:rsidR="00F150C9">
          <w:rPr>
            <w:noProof/>
            <w:webHidden/>
          </w:rPr>
          <w:t>73</w:t>
        </w:r>
        <w:r w:rsidR="00BB3DA6">
          <w:rPr>
            <w:noProof/>
            <w:webHidden/>
          </w:rPr>
          <w:fldChar w:fldCharType="end"/>
        </w:r>
      </w:hyperlink>
    </w:p>
    <w:p w14:paraId="7140B5B2" w14:textId="4F6198BD" w:rsidR="00BB3DA6" w:rsidRDefault="002707D5">
      <w:pPr>
        <w:pStyle w:val="Spistreci2"/>
        <w:rPr>
          <w:rFonts w:asciiTheme="minorHAnsi" w:eastAsiaTheme="minorEastAsia" w:hAnsiTheme="minorHAnsi"/>
          <w:noProof/>
          <w:lang w:eastAsia="pl-PL"/>
        </w:rPr>
      </w:pPr>
      <w:hyperlink w:anchor="_Toc140818602" w:history="1">
        <w:r w:rsidR="00BB3DA6" w:rsidRPr="00EF017B">
          <w:rPr>
            <w:rStyle w:val="Hipercze"/>
            <w:noProof/>
          </w:rPr>
          <w:t>3.1.</w:t>
        </w:r>
        <w:r w:rsidR="00BB3DA6">
          <w:rPr>
            <w:rFonts w:asciiTheme="minorHAnsi" w:eastAsiaTheme="minorEastAsia" w:hAnsiTheme="minorHAnsi"/>
            <w:noProof/>
            <w:lang w:eastAsia="pl-PL"/>
          </w:rPr>
          <w:tab/>
        </w:r>
        <w:r w:rsidR="00BB3DA6" w:rsidRPr="00EF017B">
          <w:rPr>
            <w:rStyle w:val="Hipercze"/>
            <w:noProof/>
          </w:rPr>
          <w:t>Koszty bezpośrednie</w:t>
        </w:r>
        <w:r w:rsidR="00BB3DA6">
          <w:rPr>
            <w:noProof/>
            <w:webHidden/>
          </w:rPr>
          <w:tab/>
        </w:r>
        <w:r w:rsidR="00BB3DA6">
          <w:rPr>
            <w:noProof/>
            <w:webHidden/>
          </w:rPr>
          <w:fldChar w:fldCharType="begin"/>
        </w:r>
        <w:r w:rsidR="00BB3DA6">
          <w:rPr>
            <w:noProof/>
            <w:webHidden/>
          </w:rPr>
          <w:instrText xml:space="preserve"> PAGEREF _Toc140818602 \h </w:instrText>
        </w:r>
        <w:r w:rsidR="00BB3DA6">
          <w:rPr>
            <w:noProof/>
            <w:webHidden/>
          </w:rPr>
        </w:r>
        <w:r w:rsidR="00BB3DA6">
          <w:rPr>
            <w:noProof/>
            <w:webHidden/>
          </w:rPr>
          <w:fldChar w:fldCharType="separate"/>
        </w:r>
        <w:r w:rsidR="00F150C9">
          <w:rPr>
            <w:noProof/>
            <w:webHidden/>
          </w:rPr>
          <w:t>73</w:t>
        </w:r>
        <w:r w:rsidR="00BB3DA6">
          <w:rPr>
            <w:noProof/>
            <w:webHidden/>
          </w:rPr>
          <w:fldChar w:fldCharType="end"/>
        </w:r>
      </w:hyperlink>
    </w:p>
    <w:p w14:paraId="5A875F54" w14:textId="5D0284DA" w:rsidR="00BB3DA6" w:rsidRDefault="002707D5">
      <w:pPr>
        <w:pStyle w:val="Spistreci2"/>
        <w:rPr>
          <w:rFonts w:asciiTheme="minorHAnsi" w:eastAsiaTheme="minorEastAsia" w:hAnsiTheme="minorHAnsi"/>
          <w:noProof/>
          <w:lang w:eastAsia="pl-PL"/>
        </w:rPr>
      </w:pPr>
      <w:hyperlink w:anchor="_Toc140818603" w:history="1">
        <w:r w:rsidR="00BB3DA6" w:rsidRPr="00EF017B">
          <w:rPr>
            <w:rStyle w:val="Hipercze"/>
            <w:noProof/>
          </w:rPr>
          <w:t>3.2.</w:t>
        </w:r>
        <w:r w:rsidR="00BB3DA6">
          <w:rPr>
            <w:rFonts w:asciiTheme="minorHAnsi" w:eastAsiaTheme="minorEastAsia" w:hAnsiTheme="minorHAnsi"/>
            <w:noProof/>
            <w:lang w:eastAsia="pl-PL"/>
          </w:rPr>
          <w:tab/>
        </w:r>
        <w:r w:rsidR="00BB3DA6" w:rsidRPr="00EF017B">
          <w:rPr>
            <w:rStyle w:val="Hipercze"/>
            <w:noProof/>
          </w:rPr>
          <w:t>Cross-financing oraz zakup środków trwałych</w:t>
        </w:r>
        <w:r w:rsidR="00BB3DA6">
          <w:rPr>
            <w:noProof/>
            <w:webHidden/>
          </w:rPr>
          <w:tab/>
        </w:r>
        <w:r w:rsidR="00BB3DA6">
          <w:rPr>
            <w:noProof/>
            <w:webHidden/>
          </w:rPr>
          <w:fldChar w:fldCharType="begin"/>
        </w:r>
        <w:r w:rsidR="00BB3DA6">
          <w:rPr>
            <w:noProof/>
            <w:webHidden/>
          </w:rPr>
          <w:instrText xml:space="preserve"> PAGEREF _Toc140818603 \h </w:instrText>
        </w:r>
        <w:r w:rsidR="00BB3DA6">
          <w:rPr>
            <w:noProof/>
            <w:webHidden/>
          </w:rPr>
        </w:r>
        <w:r w:rsidR="00BB3DA6">
          <w:rPr>
            <w:noProof/>
            <w:webHidden/>
          </w:rPr>
          <w:fldChar w:fldCharType="separate"/>
        </w:r>
        <w:r w:rsidR="00F150C9">
          <w:rPr>
            <w:noProof/>
            <w:webHidden/>
          </w:rPr>
          <w:t>74</w:t>
        </w:r>
        <w:r w:rsidR="00BB3DA6">
          <w:rPr>
            <w:noProof/>
            <w:webHidden/>
          </w:rPr>
          <w:fldChar w:fldCharType="end"/>
        </w:r>
      </w:hyperlink>
    </w:p>
    <w:p w14:paraId="1661087D" w14:textId="1FA2A7D1" w:rsidR="00BB3DA6" w:rsidRDefault="002707D5">
      <w:pPr>
        <w:pStyle w:val="Spistreci2"/>
        <w:rPr>
          <w:rFonts w:asciiTheme="minorHAnsi" w:eastAsiaTheme="minorEastAsia" w:hAnsiTheme="minorHAnsi"/>
          <w:noProof/>
          <w:lang w:eastAsia="pl-PL"/>
        </w:rPr>
      </w:pPr>
      <w:hyperlink w:anchor="_Toc140818604" w:history="1">
        <w:r w:rsidR="00BB3DA6" w:rsidRPr="00EF017B">
          <w:rPr>
            <w:rStyle w:val="Hipercze"/>
            <w:noProof/>
          </w:rPr>
          <w:t>3.3.</w:t>
        </w:r>
        <w:r w:rsidR="00BB3DA6">
          <w:rPr>
            <w:rFonts w:asciiTheme="minorHAnsi" w:eastAsiaTheme="minorEastAsia" w:hAnsiTheme="minorHAnsi"/>
            <w:noProof/>
            <w:lang w:eastAsia="pl-PL"/>
          </w:rPr>
          <w:tab/>
        </w:r>
        <w:r w:rsidR="00BB3DA6" w:rsidRPr="00EF017B">
          <w:rPr>
            <w:rStyle w:val="Hipercze"/>
            <w:noProof/>
          </w:rPr>
          <w:t>Wkład własny</w:t>
        </w:r>
        <w:r w:rsidR="00BB3DA6">
          <w:rPr>
            <w:noProof/>
            <w:webHidden/>
          </w:rPr>
          <w:tab/>
        </w:r>
        <w:r w:rsidR="00BB3DA6">
          <w:rPr>
            <w:noProof/>
            <w:webHidden/>
          </w:rPr>
          <w:fldChar w:fldCharType="begin"/>
        </w:r>
        <w:r w:rsidR="00BB3DA6">
          <w:rPr>
            <w:noProof/>
            <w:webHidden/>
          </w:rPr>
          <w:instrText xml:space="preserve"> PAGEREF _Toc140818604 \h </w:instrText>
        </w:r>
        <w:r w:rsidR="00BB3DA6">
          <w:rPr>
            <w:noProof/>
            <w:webHidden/>
          </w:rPr>
        </w:r>
        <w:r w:rsidR="00BB3DA6">
          <w:rPr>
            <w:noProof/>
            <w:webHidden/>
          </w:rPr>
          <w:fldChar w:fldCharType="separate"/>
        </w:r>
        <w:r w:rsidR="00F150C9">
          <w:rPr>
            <w:noProof/>
            <w:webHidden/>
          </w:rPr>
          <w:t>75</w:t>
        </w:r>
        <w:r w:rsidR="00BB3DA6">
          <w:rPr>
            <w:noProof/>
            <w:webHidden/>
          </w:rPr>
          <w:fldChar w:fldCharType="end"/>
        </w:r>
      </w:hyperlink>
    </w:p>
    <w:p w14:paraId="238F5743" w14:textId="09F498C8" w:rsidR="00BB3DA6" w:rsidRDefault="002707D5">
      <w:pPr>
        <w:pStyle w:val="Spistreci2"/>
        <w:rPr>
          <w:rFonts w:asciiTheme="minorHAnsi" w:eastAsiaTheme="minorEastAsia" w:hAnsiTheme="minorHAnsi"/>
          <w:noProof/>
          <w:lang w:eastAsia="pl-PL"/>
        </w:rPr>
      </w:pPr>
      <w:hyperlink w:anchor="_Toc140818605" w:history="1">
        <w:r w:rsidR="00BB3DA6" w:rsidRPr="00EF017B">
          <w:rPr>
            <w:rStyle w:val="Hipercze"/>
            <w:noProof/>
          </w:rPr>
          <w:t>3.4.</w:t>
        </w:r>
        <w:r w:rsidR="00BB3DA6">
          <w:rPr>
            <w:rFonts w:asciiTheme="minorHAnsi" w:eastAsiaTheme="minorEastAsia" w:hAnsiTheme="minorHAnsi"/>
            <w:noProof/>
            <w:lang w:eastAsia="pl-PL"/>
          </w:rPr>
          <w:tab/>
        </w:r>
        <w:r w:rsidR="00BB3DA6" w:rsidRPr="00EF017B">
          <w:rPr>
            <w:rStyle w:val="Hipercze"/>
            <w:noProof/>
          </w:rPr>
          <w:t>Personel projektu</w:t>
        </w:r>
        <w:r w:rsidR="00BB3DA6">
          <w:rPr>
            <w:noProof/>
            <w:webHidden/>
          </w:rPr>
          <w:tab/>
        </w:r>
        <w:r w:rsidR="00BB3DA6">
          <w:rPr>
            <w:noProof/>
            <w:webHidden/>
          </w:rPr>
          <w:fldChar w:fldCharType="begin"/>
        </w:r>
        <w:r w:rsidR="00BB3DA6">
          <w:rPr>
            <w:noProof/>
            <w:webHidden/>
          </w:rPr>
          <w:instrText xml:space="preserve"> PAGEREF _Toc140818605 \h </w:instrText>
        </w:r>
        <w:r w:rsidR="00BB3DA6">
          <w:rPr>
            <w:noProof/>
            <w:webHidden/>
          </w:rPr>
        </w:r>
        <w:r w:rsidR="00BB3DA6">
          <w:rPr>
            <w:noProof/>
            <w:webHidden/>
          </w:rPr>
          <w:fldChar w:fldCharType="separate"/>
        </w:r>
        <w:r w:rsidR="00F150C9">
          <w:rPr>
            <w:noProof/>
            <w:webHidden/>
          </w:rPr>
          <w:t>77</w:t>
        </w:r>
        <w:r w:rsidR="00BB3DA6">
          <w:rPr>
            <w:noProof/>
            <w:webHidden/>
          </w:rPr>
          <w:fldChar w:fldCharType="end"/>
        </w:r>
      </w:hyperlink>
    </w:p>
    <w:p w14:paraId="4D13737D" w14:textId="1B2D0BBC" w:rsidR="00BB3DA6" w:rsidRDefault="002707D5">
      <w:pPr>
        <w:pStyle w:val="Spistreci2"/>
        <w:rPr>
          <w:rFonts w:asciiTheme="minorHAnsi" w:eastAsiaTheme="minorEastAsia" w:hAnsiTheme="minorHAnsi"/>
          <w:noProof/>
          <w:lang w:eastAsia="pl-PL"/>
        </w:rPr>
      </w:pPr>
      <w:hyperlink w:anchor="_Toc140818606" w:history="1">
        <w:r w:rsidR="00BB3DA6" w:rsidRPr="00EF017B">
          <w:rPr>
            <w:rStyle w:val="Hipercze"/>
            <w:noProof/>
          </w:rPr>
          <w:t>3.5.</w:t>
        </w:r>
        <w:r w:rsidR="00BB3DA6">
          <w:rPr>
            <w:rFonts w:asciiTheme="minorHAnsi" w:eastAsiaTheme="minorEastAsia" w:hAnsiTheme="minorHAnsi"/>
            <w:noProof/>
            <w:lang w:eastAsia="pl-PL"/>
          </w:rPr>
          <w:tab/>
        </w:r>
        <w:r w:rsidR="00BB3DA6" w:rsidRPr="00EF017B">
          <w:rPr>
            <w:rStyle w:val="Hipercze"/>
            <w:noProof/>
          </w:rPr>
          <w:t>Pomoc publiczna, pomoc de minimis</w:t>
        </w:r>
        <w:r w:rsidR="00BB3DA6">
          <w:rPr>
            <w:noProof/>
            <w:webHidden/>
          </w:rPr>
          <w:tab/>
        </w:r>
        <w:r w:rsidR="00BB3DA6">
          <w:rPr>
            <w:noProof/>
            <w:webHidden/>
          </w:rPr>
          <w:fldChar w:fldCharType="begin"/>
        </w:r>
        <w:r w:rsidR="00BB3DA6">
          <w:rPr>
            <w:noProof/>
            <w:webHidden/>
          </w:rPr>
          <w:instrText xml:space="preserve"> PAGEREF _Toc140818606 \h </w:instrText>
        </w:r>
        <w:r w:rsidR="00BB3DA6">
          <w:rPr>
            <w:noProof/>
            <w:webHidden/>
          </w:rPr>
        </w:r>
        <w:r w:rsidR="00BB3DA6">
          <w:rPr>
            <w:noProof/>
            <w:webHidden/>
          </w:rPr>
          <w:fldChar w:fldCharType="separate"/>
        </w:r>
        <w:r w:rsidR="00F150C9">
          <w:rPr>
            <w:noProof/>
            <w:webHidden/>
          </w:rPr>
          <w:t>78</w:t>
        </w:r>
        <w:r w:rsidR="00BB3DA6">
          <w:rPr>
            <w:noProof/>
            <w:webHidden/>
          </w:rPr>
          <w:fldChar w:fldCharType="end"/>
        </w:r>
      </w:hyperlink>
    </w:p>
    <w:p w14:paraId="7E426D8E" w14:textId="58C20AC5" w:rsidR="00BB3DA6" w:rsidRDefault="002707D5">
      <w:pPr>
        <w:pStyle w:val="Spistreci2"/>
        <w:rPr>
          <w:rFonts w:asciiTheme="minorHAnsi" w:eastAsiaTheme="minorEastAsia" w:hAnsiTheme="minorHAnsi"/>
          <w:noProof/>
          <w:lang w:eastAsia="pl-PL"/>
        </w:rPr>
      </w:pPr>
      <w:hyperlink w:anchor="_Toc140818607" w:history="1">
        <w:r w:rsidR="00BB3DA6" w:rsidRPr="00EF017B">
          <w:rPr>
            <w:rStyle w:val="Hipercze"/>
            <w:noProof/>
          </w:rPr>
          <w:t>3.6.</w:t>
        </w:r>
        <w:r w:rsidR="00BB3DA6">
          <w:rPr>
            <w:rFonts w:asciiTheme="minorHAnsi" w:eastAsiaTheme="minorEastAsia" w:hAnsiTheme="minorHAnsi"/>
            <w:noProof/>
            <w:lang w:eastAsia="pl-PL"/>
          </w:rPr>
          <w:tab/>
        </w:r>
        <w:r w:rsidR="00BB3DA6" w:rsidRPr="00EF017B">
          <w:rPr>
            <w:rStyle w:val="Hipercze"/>
            <w:noProof/>
          </w:rPr>
          <w:t>VAT</w:t>
        </w:r>
        <w:r w:rsidR="00BB3DA6">
          <w:rPr>
            <w:noProof/>
            <w:webHidden/>
          </w:rPr>
          <w:tab/>
        </w:r>
        <w:r w:rsidR="00BB3DA6">
          <w:rPr>
            <w:noProof/>
            <w:webHidden/>
          </w:rPr>
          <w:fldChar w:fldCharType="begin"/>
        </w:r>
        <w:r w:rsidR="00BB3DA6">
          <w:rPr>
            <w:noProof/>
            <w:webHidden/>
          </w:rPr>
          <w:instrText xml:space="preserve"> PAGEREF _Toc140818607 \h </w:instrText>
        </w:r>
        <w:r w:rsidR="00BB3DA6">
          <w:rPr>
            <w:noProof/>
            <w:webHidden/>
          </w:rPr>
        </w:r>
        <w:r w:rsidR="00BB3DA6">
          <w:rPr>
            <w:noProof/>
            <w:webHidden/>
          </w:rPr>
          <w:fldChar w:fldCharType="separate"/>
        </w:r>
        <w:r w:rsidR="00F150C9">
          <w:rPr>
            <w:noProof/>
            <w:webHidden/>
          </w:rPr>
          <w:t>78</w:t>
        </w:r>
        <w:r w:rsidR="00BB3DA6">
          <w:rPr>
            <w:noProof/>
            <w:webHidden/>
          </w:rPr>
          <w:fldChar w:fldCharType="end"/>
        </w:r>
      </w:hyperlink>
    </w:p>
    <w:p w14:paraId="5571D70C" w14:textId="2D6D6C66" w:rsidR="00BB3DA6" w:rsidRDefault="002707D5">
      <w:pPr>
        <w:pStyle w:val="Spistreci2"/>
        <w:rPr>
          <w:rFonts w:asciiTheme="minorHAnsi" w:eastAsiaTheme="minorEastAsia" w:hAnsiTheme="minorHAnsi"/>
          <w:noProof/>
          <w:lang w:eastAsia="pl-PL"/>
        </w:rPr>
      </w:pPr>
      <w:hyperlink w:anchor="_Toc140818608" w:history="1">
        <w:r w:rsidR="00BB3DA6" w:rsidRPr="00EF017B">
          <w:rPr>
            <w:rStyle w:val="Hipercze"/>
            <w:noProof/>
          </w:rPr>
          <w:t>3.7.</w:t>
        </w:r>
        <w:r w:rsidR="00BB3DA6">
          <w:rPr>
            <w:rFonts w:asciiTheme="minorHAnsi" w:eastAsiaTheme="minorEastAsia" w:hAnsiTheme="minorHAnsi"/>
            <w:noProof/>
            <w:lang w:eastAsia="pl-PL"/>
          </w:rPr>
          <w:tab/>
        </w:r>
        <w:r w:rsidR="00BB3DA6" w:rsidRPr="00EF017B">
          <w:rPr>
            <w:rStyle w:val="Hipercze"/>
            <w:noProof/>
          </w:rPr>
          <w:t>Koszty pośrednie</w:t>
        </w:r>
        <w:r w:rsidR="00BB3DA6">
          <w:rPr>
            <w:noProof/>
            <w:webHidden/>
          </w:rPr>
          <w:tab/>
        </w:r>
        <w:r w:rsidR="00BB3DA6">
          <w:rPr>
            <w:noProof/>
            <w:webHidden/>
          </w:rPr>
          <w:fldChar w:fldCharType="begin"/>
        </w:r>
        <w:r w:rsidR="00BB3DA6">
          <w:rPr>
            <w:noProof/>
            <w:webHidden/>
          </w:rPr>
          <w:instrText xml:space="preserve"> PAGEREF _Toc140818608 \h </w:instrText>
        </w:r>
        <w:r w:rsidR="00BB3DA6">
          <w:rPr>
            <w:noProof/>
            <w:webHidden/>
          </w:rPr>
        </w:r>
        <w:r w:rsidR="00BB3DA6">
          <w:rPr>
            <w:noProof/>
            <w:webHidden/>
          </w:rPr>
          <w:fldChar w:fldCharType="separate"/>
        </w:r>
        <w:r w:rsidR="00F150C9">
          <w:rPr>
            <w:noProof/>
            <w:webHidden/>
          </w:rPr>
          <w:t>79</w:t>
        </w:r>
        <w:r w:rsidR="00BB3DA6">
          <w:rPr>
            <w:noProof/>
            <w:webHidden/>
          </w:rPr>
          <w:fldChar w:fldCharType="end"/>
        </w:r>
      </w:hyperlink>
    </w:p>
    <w:p w14:paraId="0B53C7F2" w14:textId="2924C859" w:rsidR="00BB3DA6" w:rsidRDefault="002707D5">
      <w:pPr>
        <w:pStyle w:val="Spistreci2"/>
        <w:rPr>
          <w:rFonts w:asciiTheme="minorHAnsi" w:eastAsiaTheme="minorEastAsia" w:hAnsiTheme="minorHAnsi"/>
          <w:noProof/>
          <w:lang w:eastAsia="pl-PL"/>
        </w:rPr>
      </w:pPr>
      <w:hyperlink w:anchor="_Toc140818609" w:history="1">
        <w:r w:rsidR="00BB3DA6" w:rsidRPr="00EF017B">
          <w:rPr>
            <w:rStyle w:val="Hipercze"/>
            <w:noProof/>
          </w:rPr>
          <w:t>3.8.</w:t>
        </w:r>
        <w:r w:rsidR="00BB3DA6">
          <w:rPr>
            <w:rFonts w:asciiTheme="minorHAnsi" w:eastAsiaTheme="minorEastAsia" w:hAnsiTheme="minorHAnsi"/>
            <w:noProof/>
            <w:lang w:eastAsia="pl-PL"/>
          </w:rPr>
          <w:tab/>
        </w:r>
        <w:r w:rsidR="00BB3DA6" w:rsidRPr="00EF017B">
          <w:rPr>
            <w:rStyle w:val="Hipercze"/>
            <w:noProof/>
          </w:rPr>
          <w:t>Ocena kwalifikowalności wydatków, w tym wydatki niekwalifikowalne</w:t>
        </w:r>
        <w:r w:rsidR="00BB3DA6">
          <w:rPr>
            <w:noProof/>
            <w:webHidden/>
          </w:rPr>
          <w:tab/>
        </w:r>
        <w:r w:rsidR="00BB3DA6">
          <w:rPr>
            <w:noProof/>
            <w:webHidden/>
          </w:rPr>
          <w:fldChar w:fldCharType="begin"/>
        </w:r>
        <w:r w:rsidR="00BB3DA6">
          <w:rPr>
            <w:noProof/>
            <w:webHidden/>
          </w:rPr>
          <w:instrText xml:space="preserve"> PAGEREF _Toc140818609 \h </w:instrText>
        </w:r>
        <w:r w:rsidR="00BB3DA6">
          <w:rPr>
            <w:noProof/>
            <w:webHidden/>
          </w:rPr>
        </w:r>
        <w:r w:rsidR="00BB3DA6">
          <w:rPr>
            <w:noProof/>
            <w:webHidden/>
          </w:rPr>
          <w:fldChar w:fldCharType="separate"/>
        </w:r>
        <w:r w:rsidR="00F150C9">
          <w:rPr>
            <w:noProof/>
            <w:webHidden/>
          </w:rPr>
          <w:t>81</w:t>
        </w:r>
        <w:r w:rsidR="00BB3DA6">
          <w:rPr>
            <w:noProof/>
            <w:webHidden/>
          </w:rPr>
          <w:fldChar w:fldCharType="end"/>
        </w:r>
      </w:hyperlink>
    </w:p>
    <w:p w14:paraId="282A4790" w14:textId="01B63EE3" w:rsidR="00BB3DA6" w:rsidRDefault="002707D5">
      <w:pPr>
        <w:pStyle w:val="Spistreci2"/>
        <w:rPr>
          <w:rFonts w:asciiTheme="minorHAnsi" w:eastAsiaTheme="minorEastAsia" w:hAnsiTheme="minorHAnsi"/>
          <w:noProof/>
          <w:lang w:eastAsia="pl-PL"/>
        </w:rPr>
      </w:pPr>
      <w:hyperlink w:anchor="_Toc140818610" w:history="1">
        <w:r w:rsidR="00BB3DA6" w:rsidRPr="00EF017B">
          <w:rPr>
            <w:rStyle w:val="Hipercze"/>
            <w:noProof/>
          </w:rPr>
          <w:t>3.9.</w:t>
        </w:r>
        <w:r w:rsidR="00BB3DA6">
          <w:rPr>
            <w:rFonts w:asciiTheme="minorHAnsi" w:eastAsiaTheme="minorEastAsia" w:hAnsiTheme="minorHAnsi"/>
            <w:noProof/>
            <w:lang w:eastAsia="pl-PL"/>
          </w:rPr>
          <w:tab/>
        </w:r>
        <w:r w:rsidR="00BB3DA6" w:rsidRPr="00EF017B">
          <w:rPr>
            <w:rStyle w:val="Hipercze"/>
            <w:noProof/>
          </w:rPr>
          <w:t>Udzielanie zamówień w ramach projektu</w:t>
        </w:r>
        <w:r w:rsidR="00BB3DA6">
          <w:rPr>
            <w:noProof/>
            <w:webHidden/>
          </w:rPr>
          <w:tab/>
        </w:r>
        <w:r w:rsidR="00BB3DA6">
          <w:rPr>
            <w:noProof/>
            <w:webHidden/>
          </w:rPr>
          <w:fldChar w:fldCharType="begin"/>
        </w:r>
        <w:r w:rsidR="00BB3DA6">
          <w:rPr>
            <w:noProof/>
            <w:webHidden/>
          </w:rPr>
          <w:instrText xml:space="preserve"> PAGEREF _Toc140818610 \h </w:instrText>
        </w:r>
        <w:r w:rsidR="00BB3DA6">
          <w:rPr>
            <w:noProof/>
            <w:webHidden/>
          </w:rPr>
        </w:r>
        <w:r w:rsidR="00BB3DA6">
          <w:rPr>
            <w:noProof/>
            <w:webHidden/>
          </w:rPr>
          <w:fldChar w:fldCharType="separate"/>
        </w:r>
        <w:r w:rsidR="00F150C9">
          <w:rPr>
            <w:noProof/>
            <w:webHidden/>
          </w:rPr>
          <w:t>85</w:t>
        </w:r>
        <w:r w:rsidR="00BB3DA6">
          <w:rPr>
            <w:noProof/>
            <w:webHidden/>
          </w:rPr>
          <w:fldChar w:fldCharType="end"/>
        </w:r>
      </w:hyperlink>
    </w:p>
    <w:p w14:paraId="79081F13" w14:textId="11B71DA3" w:rsidR="00BB3DA6" w:rsidRDefault="002707D5">
      <w:pPr>
        <w:pStyle w:val="Spistreci1"/>
        <w:tabs>
          <w:tab w:val="left" w:pos="440"/>
          <w:tab w:val="right" w:leader="dot" w:pos="9062"/>
        </w:tabs>
        <w:rPr>
          <w:rFonts w:asciiTheme="minorHAnsi" w:eastAsiaTheme="minorEastAsia" w:hAnsiTheme="minorHAnsi"/>
          <w:noProof/>
          <w:lang w:eastAsia="pl-PL"/>
        </w:rPr>
      </w:pPr>
      <w:hyperlink w:anchor="_Toc140818611" w:history="1">
        <w:r w:rsidR="00BB3DA6" w:rsidRPr="00EF017B">
          <w:rPr>
            <w:rStyle w:val="Hipercze"/>
            <w:rFonts w:eastAsia="Times New Roman"/>
            <w:noProof/>
          </w:rPr>
          <w:t>4.</w:t>
        </w:r>
        <w:r w:rsidR="00BB3DA6">
          <w:rPr>
            <w:rFonts w:asciiTheme="minorHAnsi" w:eastAsiaTheme="minorEastAsia" w:hAnsiTheme="minorHAnsi"/>
            <w:noProof/>
            <w:lang w:eastAsia="pl-PL"/>
          </w:rPr>
          <w:tab/>
        </w:r>
        <w:r w:rsidR="00BB3DA6" w:rsidRPr="00EF017B">
          <w:rPr>
            <w:rStyle w:val="Hipercze"/>
            <w:noProof/>
          </w:rPr>
          <w:t>Opis procedury oceny projektu oraz sposób wyboru projektów  do dofinansowania</w:t>
        </w:r>
        <w:r w:rsidR="00BB3DA6">
          <w:rPr>
            <w:noProof/>
            <w:webHidden/>
          </w:rPr>
          <w:tab/>
        </w:r>
        <w:r w:rsidR="00BB3DA6">
          <w:rPr>
            <w:noProof/>
            <w:webHidden/>
          </w:rPr>
          <w:fldChar w:fldCharType="begin"/>
        </w:r>
        <w:r w:rsidR="00BB3DA6">
          <w:rPr>
            <w:noProof/>
            <w:webHidden/>
          </w:rPr>
          <w:instrText xml:space="preserve"> PAGEREF _Toc140818611 \h </w:instrText>
        </w:r>
        <w:r w:rsidR="00BB3DA6">
          <w:rPr>
            <w:noProof/>
            <w:webHidden/>
          </w:rPr>
        </w:r>
        <w:r w:rsidR="00BB3DA6">
          <w:rPr>
            <w:noProof/>
            <w:webHidden/>
          </w:rPr>
          <w:fldChar w:fldCharType="separate"/>
        </w:r>
        <w:r w:rsidR="00F150C9">
          <w:rPr>
            <w:noProof/>
            <w:webHidden/>
          </w:rPr>
          <w:t>87</w:t>
        </w:r>
        <w:r w:rsidR="00BB3DA6">
          <w:rPr>
            <w:noProof/>
            <w:webHidden/>
          </w:rPr>
          <w:fldChar w:fldCharType="end"/>
        </w:r>
      </w:hyperlink>
    </w:p>
    <w:p w14:paraId="479D0BD8" w14:textId="363F60B9" w:rsidR="00BB3DA6" w:rsidRDefault="002707D5">
      <w:pPr>
        <w:pStyle w:val="Spistreci2"/>
        <w:rPr>
          <w:rFonts w:asciiTheme="minorHAnsi" w:eastAsiaTheme="minorEastAsia" w:hAnsiTheme="minorHAnsi"/>
          <w:noProof/>
          <w:lang w:eastAsia="pl-PL"/>
        </w:rPr>
      </w:pPr>
      <w:hyperlink w:anchor="_Toc140818612" w:history="1">
        <w:r w:rsidR="00BB3DA6" w:rsidRPr="00EF017B">
          <w:rPr>
            <w:rStyle w:val="Hipercze"/>
            <w:noProof/>
          </w:rPr>
          <w:t>4.1.</w:t>
        </w:r>
        <w:r w:rsidR="00BB3DA6">
          <w:rPr>
            <w:rFonts w:asciiTheme="minorHAnsi" w:eastAsiaTheme="minorEastAsia" w:hAnsiTheme="minorHAnsi"/>
            <w:noProof/>
            <w:lang w:eastAsia="pl-PL"/>
          </w:rPr>
          <w:tab/>
        </w:r>
        <w:r w:rsidR="00BB3DA6" w:rsidRPr="00EF017B">
          <w:rPr>
            <w:rStyle w:val="Hipercze"/>
            <w:noProof/>
          </w:rPr>
          <w:t>Harmonogram naboru</w:t>
        </w:r>
        <w:r w:rsidR="00BB3DA6">
          <w:rPr>
            <w:noProof/>
            <w:webHidden/>
          </w:rPr>
          <w:tab/>
        </w:r>
        <w:r w:rsidR="00BB3DA6">
          <w:rPr>
            <w:noProof/>
            <w:webHidden/>
          </w:rPr>
          <w:fldChar w:fldCharType="begin"/>
        </w:r>
        <w:r w:rsidR="00BB3DA6">
          <w:rPr>
            <w:noProof/>
            <w:webHidden/>
          </w:rPr>
          <w:instrText xml:space="preserve"> PAGEREF _Toc140818612 \h </w:instrText>
        </w:r>
        <w:r w:rsidR="00BB3DA6">
          <w:rPr>
            <w:noProof/>
            <w:webHidden/>
          </w:rPr>
        </w:r>
        <w:r w:rsidR="00BB3DA6">
          <w:rPr>
            <w:noProof/>
            <w:webHidden/>
          </w:rPr>
          <w:fldChar w:fldCharType="separate"/>
        </w:r>
        <w:r w:rsidR="00F150C9">
          <w:rPr>
            <w:noProof/>
            <w:webHidden/>
          </w:rPr>
          <w:t>87</w:t>
        </w:r>
        <w:r w:rsidR="00BB3DA6">
          <w:rPr>
            <w:noProof/>
            <w:webHidden/>
          </w:rPr>
          <w:fldChar w:fldCharType="end"/>
        </w:r>
      </w:hyperlink>
    </w:p>
    <w:p w14:paraId="6EDC45B1" w14:textId="00D8BE2E" w:rsidR="00BB3DA6" w:rsidRDefault="002707D5">
      <w:pPr>
        <w:pStyle w:val="Spistreci2"/>
        <w:rPr>
          <w:rFonts w:asciiTheme="minorHAnsi" w:eastAsiaTheme="minorEastAsia" w:hAnsiTheme="minorHAnsi"/>
          <w:noProof/>
          <w:lang w:eastAsia="pl-PL"/>
        </w:rPr>
      </w:pPr>
      <w:hyperlink w:anchor="_Toc140818613" w:history="1">
        <w:r w:rsidR="00BB3DA6" w:rsidRPr="00EF017B">
          <w:rPr>
            <w:rStyle w:val="Hipercze"/>
            <w:noProof/>
          </w:rPr>
          <w:t>4.2.</w:t>
        </w:r>
        <w:r w:rsidR="00BB3DA6">
          <w:rPr>
            <w:rFonts w:asciiTheme="minorHAnsi" w:eastAsiaTheme="minorEastAsia" w:hAnsiTheme="minorHAnsi"/>
            <w:noProof/>
            <w:lang w:eastAsia="pl-PL"/>
          </w:rPr>
          <w:tab/>
        </w:r>
        <w:r w:rsidR="00BB3DA6" w:rsidRPr="00EF017B">
          <w:rPr>
            <w:rStyle w:val="Hipercze"/>
            <w:noProof/>
          </w:rPr>
          <w:t>Proces oceny wniosków, w tym forma i sposób komunikacji</w:t>
        </w:r>
        <w:r w:rsidR="00BB3DA6">
          <w:rPr>
            <w:noProof/>
            <w:webHidden/>
          </w:rPr>
          <w:tab/>
        </w:r>
        <w:r w:rsidR="00BB3DA6">
          <w:rPr>
            <w:noProof/>
            <w:webHidden/>
          </w:rPr>
          <w:fldChar w:fldCharType="begin"/>
        </w:r>
        <w:r w:rsidR="00BB3DA6">
          <w:rPr>
            <w:noProof/>
            <w:webHidden/>
          </w:rPr>
          <w:instrText xml:space="preserve"> PAGEREF _Toc140818613 \h </w:instrText>
        </w:r>
        <w:r w:rsidR="00BB3DA6">
          <w:rPr>
            <w:noProof/>
            <w:webHidden/>
          </w:rPr>
        </w:r>
        <w:r w:rsidR="00BB3DA6">
          <w:rPr>
            <w:noProof/>
            <w:webHidden/>
          </w:rPr>
          <w:fldChar w:fldCharType="separate"/>
        </w:r>
        <w:r w:rsidR="00F150C9">
          <w:rPr>
            <w:noProof/>
            <w:webHidden/>
          </w:rPr>
          <w:t>88</w:t>
        </w:r>
        <w:r w:rsidR="00BB3DA6">
          <w:rPr>
            <w:noProof/>
            <w:webHidden/>
          </w:rPr>
          <w:fldChar w:fldCharType="end"/>
        </w:r>
      </w:hyperlink>
    </w:p>
    <w:p w14:paraId="136A8A8B" w14:textId="4BE77595" w:rsidR="00BB3DA6" w:rsidRDefault="002707D5">
      <w:pPr>
        <w:pStyle w:val="Spistreci2"/>
        <w:rPr>
          <w:rFonts w:asciiTheme="minorHAnsi" w:eastAsiaTheme="minorEastAsia" w:hAnsiTheme="minorHAnsi"/>
          <w:noProof/>
          <w:lang w:eastAsia="pl-PL"/>
        </w:rPr>
      </w:pPr>
      <w:hyperlink w:anchor="_Toc140818614" w:history="1">
        <w:r w:rsidR="00BB3DA6" w:rsidRPr="00EF017B">
          <w:rPr>
            <w:rStyle w:val="Hipercze"/>
            <w:noProof/>
          </w:rPr>
          <w:t>4.2.1.</w:t>
        </w:r>
        <w:r w:rsidR="00BB3DA6">
          <w:rPr>
            <w:rFonts w:asciiTheme="minorHAnsi" w:eastAsiaTheme="minorEastAsia" w:hAnsiTheme="minorHAnsi"/>
            <w:noProof/>
            <w:lang w:eastAsia="pl-PL"/>
          </w:rPr>
          <w:tab/>
        </w:r>
        <w:r w:rsidR="00BB3DA6" w:rsidRPr="00EF017B">
          <w:rPr>
            <w:rStyle w:val="Hipercze"/>
            <w:noProof/>
          </w:rPr>
          <w:t>Etap oceny formalno-merytorycznej</w:t>
        </w:r>
        <w:r w:rsidR="00BB3DA6">
          <w:rPr>
            <w:noProof/>
            <w:webHidden/>
          </w:rPr>
          <w:tab/>
        </w:r>
        <w:r w:rsidR="00BB3DA6">
          <w:rPr>
            <w:noProof/>
            <w:webHidden/>
          </w:rPr>
          <w:fldChar w:fldCharType="begin"/>
        </w:r>
        <w:r w:rsidR="00BB3DA6">
          <w:rPr>
            <w:noProof/>
            <w:webHidden/>
          </w:rPr>
          <w:instrText xml:space="preserve"> PAGEREF _Toc140818614 \h </w:instrText>
        </w:r>
        <w:r w:rsidR="00BB3DA6">
          <w:rPr>
            <w:noProof/>
            <w:webHidden/>
          </w:rPr>
        </w:r>
        <w:r w:rsidR="00BB3DA6">
          <w:rPr>
            <w:noProof/>
            <w:webHidden/>
          </w:rPr>
          <w:fldChar w:fldCharType="separate"/>
        </w:r>
        <w:r w:rsidR="00F150C9">
          <w:rPr>
            <w:noProof/>
            <w:webHidden/>
          </w:rPr>
          <w:t>88</w:t>
        </w:r>
        <w:r w:rsidR="00BB3DA6">
          <w:rPr>
            <w:noProof/>
            <w:webHidden/>
          </w:rPr>
          <w:fldChar w:fldCharType="end"/>
        </w:r>
      </w:hyperlink>
    </w:p>
    <w:p w14:paraId="7951B80E" w14:textId="75265D43" w:rsidR="00BB3DA6" w:rsidRDefault="002707D5">
      <w:pPr>
        <w:pStyle w:val="Spistreci2"/>
        <w:rPr>
          <w:rFonts w:asciiTheme="minorHAnsi" w:eastAsiaTheme="minorEastAsia" w:hAnsiTheme="minorHAnsi"/>
          <w:noProof/>
          <w:lang w:eastAsia="pl-PL"/>
        </w:rPr>
      </w:pPr>
      <w:hyperlink w:anchor="_Toc140818615" w:history="1">
        <w:r w:rsidR="00BB3DA6" w:rsidRPr="00EF017B">
          <w:rPr>
            <w:rStyle w:val="Hipercze"/>
            <w:noProof/>
          </w:rPr>
          <w:t>4.2.2.</w:t>
        </w:r>
        <w:r w:rsidR="00BB3DA6">
          <w:rPr>
            <w:rFonts w:asciiTheme="minorHAnsi" w:eastAsiaTheme="minorEastAsia" w:hAnsiTheme="minorHAnsi"/>
            <w:noProof/>
            <w:lang w:eastAsia="pl-PL"/>
          </w:rPr>
          <w:tab/>
        </w:r>
        <w:r w:rsidR="00BB3DA6" w:rsidRPr="00EF017B">
          <w:rPr>
            <w:rStyle w:val="Hipercze"/>
            <w:noProof/>
          </w:rPr>
          <w:t>Etap negocjacji</w:t>
        </w:r>
        <w:r w:rsidR="00BB3DA6">
          <w:rPr>
            <w:noProof/>
            <w:webHidden/>
          </w:rPr>
          <w:tab/>
        </w:r>
        <w:r w:rsidR="00BB3DA6">
          <w:rPr>
            <w:noProof/>
            <w:webHidden/>
          </w:rPr>
          <w:fldChar w:fldCharType="begin"/>
        </w:r>
        <w:r w:rsidR="00BB3DA6">
          <w:rPr>
            <w:noProof/>
            <w:webHidden/>
          </w:rPr>
          <w:instrText xml:space="preserve"> PAGEREF _Toc140818615 \h </w:instrText>
        </w:r>
        <w:r w:rsidR="00BB3DA6">
          <w:rPr>
            <w:noProof/>
            <w:webHidden/>
          </w:rPr>
        </w:r>
        <w:r w:rsidR="00BB3DA6">
          <w:rPr>
            <w:noProof/>
            <w:webHidden/>
          </w:rPr>
          <w:fldChar w:fldCharType="separate"/>
        </w:r>
        <w:r w:rsidR="00F150C9">
          <w:rPr>
            <w:noProof/>
            <w:webHidden/>
          </w:rPr>
          <w:t>92</w:t>
        </w:r>
        <w:r w:rsidR="00BB3DA6">
          <w:rPr>
            <w:noProof/>
            <w:webHidden/>
          </w:rPr>
          <w:fldChar w:fldCharType="end"/>
        </w:r>
      </w:hyperlink>
    </w:p>
    <w:p w14:paraId="4F0EEED1" w14:textId="0FDE0092" w:rsidR="00BB3DA6" w:rsidRDefault="002707D5">
      <w:pPr>
        <w:pStyle w:val="Spistreci2"/>
        <w:rPr>
          <w:rFonts w:asciiTheme="minorHAnsi" w:eastAsiaTheme="minorEastAsia" w:hAnsiTheme="minorHAnsi"/>
          <w:noProof/>
          <w:lang w:eastAsia="pl-PL"/>
        </w:rPr>
      </w:pPr>
      <w:hyperlink w:anchor="_Toc140818616" w:history="1">
        <w:r w:rsidR="00BB3DA6" w:rsidRPr="00EF017B">
          <w:rPr>
            <w:rStyle w:val="Hipercze"/>
            <w:bCs/>
            <w:noProof/>
          </w:rPr>
          <w:t>4.3.</w:t>
        </w:r>
        <w:r w:rsidR="00BB3DA6">
          <w:rPr>
            <w:rFonts w:asciiTheme="minorHAnsi" w:eastAsiaTheme="minorEastAsia" w:hAnsiTheme="minorHAnsi"/>
            <w:noProof/>
            <w:lang w:eastAsia="pl-PL"/>
          </w:rPr>
          <w:tab/>
        </w:r>
        <w:r w:rsidR="00BB3DA6" w:rsidRPr="00EF017B">
          <w:rPr>
            <w:rStyle w:val="Hipercze"/>
            <w:noProof/>
          </w:rPr>
          <w:t>Rozbieżność w ocenie</w:t>
        </w:r>
        <w:r w:rsidR="00BB3DA6">
          <w:rPr>
            <w:noProof/>
            <w:webHidden/>
          </w:rPr>
          <w:tab/>
        </w:r>
        <w:r w:rsidR="00BB3DA6">
          <w:rPr>
            <w:noProof/>
            <w:webHidden/>
          </w:rPr>
          <w:fldChar w:fldCharType="begin"/>
        </w:r>
        <w:r w:rsidR="00BB3DA6">
          <w:rPr>
            <w:noProof/>
            <w:webHidden/>
          </w:rPr>
          <w:instrText xml:space="preserve"> PAGEREF _Toc140818616 \h </w:instrText>
        </w:r>
        <w:r w:rsidR="00BB3DA6">
          <w:rPr>
            <w:noProof/>
            <w:webHidden/>
          </w:rPr>
        </w:r>
        <w:r w:rsidR="00BB3DA6">
          <w:rPr>
            <w:noProof/>
            <w:webHidden/>
          </w:rPr>
          <w:fldChar w:fldCharType="separate"/>
        </w:r>
        <w:r w:rsidR="00F150C9">
          <w:rPr>
            <w:noProof/>
            <w:webHidden/>
          </w:rPr>
          <w:t>94</w:t>
        </w:r>
        <w:r w:rsidR="00BB3DA6">
          <w:rPr>
            <w:noProof/>
            <w:webHidden/>
          </w:rPr>
          <w:fldChar w:fldCharType="end"/>
        </w:r>
      </w:hyperlink>
    </w:p>
    <w:p w14:paraId="0AEC99FA" w14:textId="77A81313" w:rsidR="00BB3DA6" w:rsidRDefault="002707D5">
      <w:pPr>
        <w:pStyle w:val="Spistreci2"/>
        <w:rPr>
          <w:rFonts w:asciiTheme="minorHAnsi" w:eastAsiaTheme="minorEastAsia" w:hAnsiTheme="minorHAnsi"/>
          <w:noProof/>
          <w:lang w:eastAsia="pl-PL"/>
        </w:rPr>
      </w:pPr>
      <w:hyperlink w:anchor="_Toc140818617" w:history="1">
        <w:r w:rsidR="00BB3DA6" w:rsidRPr="00EF017B">
          <w:rPr>
            <w:rStyle w:val="Hipercze"/>
            <w:rFonts w:eastAsia="Times New Roman"/>
            <w:bCs/>
            <w:noProof/>
          </w:rPr>
          <w:t>4.4.</w:t>
        </w:r>
        <w:r w:rsidR="00BB3DA6">
          <w:rPr>
            <w:rFonts w:asciiTheme="minorHAnsi" w:eastAsiaTheme="minorEastAsia" w:hAnsiTheme="minorHAnsi"/>
            <w:noProof/>
            <w:lang w:eastAsia="pl-PL"/>
          </w:rPr>
          <w:tab/>
        </w:r>
        <w:r w:rsidR="00BB3DA6" w:rsidRPr="00EF017B">
          <w:rPr>
            <w:rStyle w:val="Hipercze"/>
            <w:noProof/>
          </w:rPr>
          <w:t>Lista rankingowa</w:t>
        </w:r>
        <w:r w:rsidR="00BB3DA6">
          <w:rPr>
            <w:noProof/>
            <w:webHidden/>
          </w:rPr>
          <w:tab/>
        </w:r>
        <w:r w:rsidR="00BB3DA6">
          <w:rPr>
            <w:noProof/>
            <w:webHidden/>
          </w:rPr>
          <w:fldChar w:fldCharType="begin"/>
        </w:r>
        <w:r w:rsidR="00BB3DA6">
          <w:rPr>
            <w:noProof/>
            <w:webHidden/>
          </w:rPr>
          <w:instrText xml:space="preserve"> PAGEREF _Toc140818617 \h </w:instrText>
        </w:r>
        <w:r w:rsidR="00BB3DA6">
          <w:rPr>
            <w:noProof/>
            <w:webHidden/>
          </w:rPr>
        </w:r>
        <w:r w:rsidR="00BB3DA6">
          <w:rPr>
            <w:noProof/>
            <w:webHidden/>
          </w:rPr>
          <w:fldChar w:fldCharType="separate"/>
        </w:r>
        <w:r w:rsidR="00F150C9">
          <w:rPr>
            <w:noProof/>
            <w:webHidden/>
          </w:rPr>
          <w:t>95</w:t>
        </w:r>
        <w:r w:rsidR="00BB3DA6">
          <w:rPr>
            <w:noProof/>
            <w:webHidden/>
          </w:rPr>
          <w:fldChar w:fldCharType="end"/>
        </w:r>
      </w:hyperlink>
    </w:p>
    <w:p w14:paraId="31DBBB53" w14:textId="7DFE5509" w:rsidR="00BB3DA6" w:rsidRDefault="002707D5">
      <w:pPr>
        <w:pStyle w:val="Spistreci2"/>
        <w:rPr>
          <w:rFonts w:asciiTheme="minorHAnsi" w:eastAsiaTheme="minorEastAsia" w:hAnsiTheme="minorHAnsi"/>
          <w:noProof/>
          <w:lang w:eastAsia="pl-PL"/>
        </w:rPr>
      </w:pPr>
      <w:hyperlink w:anchor="_Toc140818618" w:history="1">
        <w:r w:rsidR="00BB3DA6" w:rsidRPr="00EF017B">
          <w:rPr>
            <w:rStyle w:val="Hipercze"/>
            <w:noProof/>
          </w:rPr>
          <w:t>4.5.</w:t>
        </w:r>
        <w:r w:rsidR="00BB3DA6">
          <w:rPr>
            <w:rFonts w:asciiTheme="minorHAnsi" w:eastAsiaTheme="minorEastAsia" w:hAnsiTheme="minorHAnsi"/>
            <w:noProof/>
            <w:lang w:eastAsia="pl-PL"/>
          </w:rPr>
          <w:tab/>
        </w:r>
        <w:r w:rsidR="00BB3DA6" w:rsidRPr="00EF017B">
          <w:rPr>
            <w:rStyle w:val="Hipercze"/>
            <w:noProof/>
          </w:rPr>
          <w:t>Procedura odwoławcza</w:t>
        </w:r>
        <w:r w:rsidR="00BB3DA6">
          <w:rPr>
            <w:noProof/>
            <w:webHidden/>
          </w:rPr>
          <w:tab/>
        </w:r>
        <w:r w:rsidR="00BB3DA6">
          <w:rPr>
            <w:noProof/>
            <w:webHidden/>
          </w:rPr>
          <w:fldChar w:fldCharType="begin"/>
        </w:r>
        <w:r w:rsidR="00BB3DA6">
          <w:rPr>
            <w:noProof/>
            <w:webHidden/>
          </w:rPr>
          <w:instrText xml:space="preserve"> PAGEREF _Toc140818618 \h </w:instrText>
        </w:r>
        <w:r w:rsidR="00BB3DA6">
          <w:rPr>
            <w:noProof/>
            <w:webHidden/>
          </w:rPr>
        </w:r>
        <w:r w:rsidR="00BB3DA6">
          <w:rPr>
            <w:noProof/>
            <w:webHidden/>
          </w:rPr>
          <w:fldChar w:fldCharType="separate"/>
        </w:r>
        <w:r w:rsidR="00F150C9">
          <w:rPr>
            <w:noProof/>
            <w:webHidden/>
          </w:rPr>
          <w:t>97</w:t>
        </w:r>
        <w:r w:rsidR="00BB3DA6">
          <w:rPr>
            <w:noProof/>
            <w:webHidden/>
          </w:rPr>
          <w:fldChar w:fldCharType="end"/>
        </w:r>
      </w:hyperlink>
    </w:p>
    <w:p w14:paraId="55AE3F22" w14:textId="2BCF335C" w:rsidR="00BB3DA6" w:rsidRDefault="002707D5">
      <w:pPr>
        <w:pStyle w:val="Spistreci2"/>
        <w:rPr>
          <w:rFonts w:asciiTheme="minorHAnsi" w:eastAsiaTheme="minorEastAsia" w:hAnsiTheme="minorHAnsi"/>
          <w:noProof/>
          <w:lang w:eastAsia="pl-PL"/>
        </w:rPr>
      </w:pPr>
      <w:hyperlink w:anchor="_Toc140818619" w:history="1">
        <w:r w:rsidR="00BB3DA6" w:rsidRPr="00EF017B">
          <w:rPr>
            <w:rStyle w:val="Hipercze"/>
            <w:noProof/>
          </w:rPr>
          <w:t>4.5.1.</w:t>
        </w:r>
        <w:r w:rsidR="00BB3DA6">
          <w:rPr>
            <w:rFonts w:asciiTheme="minorHAnsi" w:eastAsiaTheme="minorEastAsia" w:hAnsiTheme="minorHAnsi"/>
            <w:noProof/>
            <w:lang w:eastAsia="pl-PL"/>
          </w:rPr>
          <w:tab/>
        </w:r>
        <w:r w:rsidR="00BB3DA6" w:rsidRPr="00EF017B">
          <w:rPr>
            <w:rStyle w:val="Hipercze"/>
            <w:noProof/>
          </w:rPr>
          <w:t>Protest</w:t>
        </w:r>
        <w:r w:rsidR="00BB3DA6">
          <w:rPr>
            <w:noProof/>
            <w:webHidden/>
          </w:rPr>
          <w:tab/>
        </w:r>
        <w:r w:rsidR="00BB3DA6">
          <w:rPr>
            <w:noProof/>
            <w:webHidden/>
          </w:rPr>
          <w:fldChar w:fldCharType="begin"/>
        </w:r>
        <w:r w:rsidR="00BB3DA6">
          <w:rPr>
            <w:noProof/>
            <w:webHidden/>
          </w:rPr>
          <w:instrText xml:space="preserve"> PAGEREF _Toc140818619 \h </w:instrText>
        </w:r>
        <w:r w:rsidR="00BB3DA6">
          <w:rPr>
            <w:noProof/>
            <w:webHidden/>
          </w:rPr>
        </w:r>
        <w:r w:rsidR="00BB3DA6">
          <w:rPr>
            <w:noProof/>
            <w:webHidden/>
          </w:rPr>
          <w:fldChar w:fldCharType="separate"/>
        </w:r>
        <w:r w:rsidR="00F150C9">
          <w:rPr>
            <w:noProof/>
            <w:webHidden/>
          </w:rPr>
          <w:t>98</w:t>
        </w:r>
        <w:r w:rsidR="00BB3DA6">
          <w:rPr>
            <w:noProof/>
            <w:webHidden/>
          </w:rPr>
          <w:fldChar w:fldCharType="end"/>
        </w:r>
      </w:hyperlink>
    </w:p>
    <w:p w14:paraId="18B8EF58" w14:textId="512CD674" w:rsidR="00BB3DA6" w:rsidRDefault="002707D5">
      <w:pPr>
        <w:pStyle w:val="Spistreci2"/>
        <w:rPr>
          <w:rFonts w:asciiTheme="minorHAnsi" w:eastAsiaTheme="minorEastAsia" w:hAnsiTheme="minorHAnsi"/>
          <w:noProof/>
          <w:lang w:eastAsia="pl-PL"/>
        </w:rPr>
      </w:pPr>
      <w:hyperlink w:anchor="_Toc140818620" w:history="1">
        <w:r w:rsidR="00BB3DA6" w:rsidRPr="00EF017B">
          <w:rPr>
            <w:rStyle w:val="Hipercze"/>
            <w:noProof/>
          </w:rPr>
          <w:t>4.5.2.</w:t>
        </w:r>
        <w:r w:rsidR="00BB3DA6">
          <w:rPr>
            <w:rFonts w:asciiTheme="minorHAnsi" w:eastAsiaTheme="minorEastAsia" w:hAnsiTheme="minorHAnsi"/>
            <w:noProof/>
            <w:lang w:eastAsia="pl-PL"/>
          </w:rPr>
          <w:tab/>
        </w:r>
        <w:r w:rsidR="00BB3DA6" w:rsidRPr="00EF017B">
          <w:rPr>
            <w:rStyle w:val="Hipercze"/>
            <w:noProof/>
          </w:rPr>
          <w:t>Skarga do sądu administracyjnego</w:t>
        </w:r>
        <w:r w:rsidR="00BB3DA6">
          <w:rPr>
            <w:noProof/>
            <w:webHidden/>
          </w:rPr>
          <w:tab/>
        </w:r>
        <w:r w:rsidR="00BB3DA6">
          <w:rPr>
            <w:noProof/>
            <w:webHidden/>
          </w:rPr>
          <w:fldChar w:fldCharType="begin"/>
        </w:r>
        <w:r w:rsidR="00BB3DA6">
          <w:rPr>
            <w:noProof/>
            <w:webHidden/>
          </w:rPr>
          <w:instrText xml:space="preserve"> PAGEREF _Toc140818620 \h </w:instrText>
        </w:r>
        <w:r w:rsidR="00BB3DA6">
          <w:rPr>
            <w:noProof/>
            <w:webHidden/>
          </w:rPr>
        </w:r>
        <w:r w:rsidR="00BB3DA6">
          <w:rPr>
            <w:noProof/>
            <w:webHidden/>
          </w:rPr>
          <w:fldChar w:fldCharType="separate"/>
        </w:r>
        <w:r w:rsidR="00F150C9">
          <w:rPr>
            <w:noProof/>
            <w:webHidden/>
          </w:rPr>
          <w:t>100</w:t>
        </w:r>
        <w:r w:rsidR="00BB3DA6">
          <w:rPr>
            <w:noProof/>
            <w:webHidden/>
          </w:rPr>
          <w:fldChar w:fldCharType="end"/>
        </w:r>
      </w:hyperlink>
    </w:p>
    <w:p w14:paraId="09C2BD57" w14:textId="73CE3095" w:rsidR="00BB3DA6" w:rsidRDefault="002707D5">
      <w:pPr>
        <w:pStyle w:val="Spistreci2"/>
        <w:rPr>
          <w:rFonts w:asciiTheme="minorHAnsi" w:eastAsiaTheme="minorEastAsia" w:hAnsiTheme="minorHAnsi"/>
          <w:noProof/>
          <w:lang w:eastAsia="pl-PL"/>
        </w:rPr>
      </w:pPr>
      <w:hyperlink w:anchor="_Toc140818621" w:history="1">
        <w:r w:rsidR="00BB3DA6" w:rsidRPr="00EF017B">
          <w:rPr>
            <w:rStyle w:val="Hipercze"/>
            <w:noProof/>
          </w:rPr>
          <w:t>4.6.</w:t>
        </w:r>
        <w:r w:rsidR="00BB3DA6">
          <w:rPr>
            <w:rFonts w:asciiTheme="minorHAnsi" w:eastAsiaTheme="minorEastAsia" w:hAnsiTheme="minorHAnsi"/>
            <w:noProof/>
            <w:lang w:eastAsia="pl-PL"/>
          </w:rPr>
          <w:tab/>
        </w:r>
        <w:r w:rsidR="00BB3DA6" w:rsidRPr="00EF017B">
          <w:rPr>
            <w:rStyle w:val="Hipercze"/>
            <w:noProof/>
          </w:rPr>
          <w:t>Umowa o dofinansowanie projektu</w:t>
        </w:r>
        <w:r w:rsidR="00BB3DA6">
          <w:rPr>
            <w:noProof/>
            <w:webHidden/>
          </w:rPr>
          <w:tab/>
        </w:r>
        <w:r w:rsidR="00BB3DA6">
          <w:rPr>
            <w:noProof/>
            <w:webHidden/>
          </w:rPr>
          <w:fldChar w:fldCharType="begin"/>
        </w:r>
        <w:r w:rsidR="00BB3DA6">
          <w:rPr>
            <w:noProof/>
            <w:webHidden/>
          </w:rPr>
          <w:instrText xml:space="preserve"> PAGEREF _Toc140818621 \h </w:instrText>
        </w:r>
        <w:r w:rsidR="00BB3DA6">
          <w:rPr>
            <w:noProof/>
            <w:webHidden/>
          </w:rPr>
        </w:r>
        <w:r w:rsidR="00BB3DA6">
          <w:rPr>
            <w:noProof/>
            <w:webHidden/>
          </w:rPr>
          <w:fldChar w:fldCharType="separate"/>
        </w:r>
        <w:r w:rsidR="00F150C9">
          <w:rPr>
            <w:noProof/>
            <w:webHidden/>
          </w:rPr>
          <w:t>100</w:t>
        </w:r>
        <w:r w:rsidR="00BB3DA6">
          <w:rPr>
            <w:noProof/>
            <w:webHidden/>
          </w:rPr>
          <w:fldChar w:fldCharType="end"/>
        </w:r>
      </w:hyperlink>
    </w:p>
    <w:p w14:paraId="0EE67931" w14:textId="76D4DAFB" w:rsidR="00BB3DA6" w:rsidRDefault="002707D5">
      <w:pPr>
        <w:pStyle w:val="Spistreci2"/>
        <w:rPr>
          <w:rFonts w:asciiTheme="minorHAnsi" w:eastAsiaTheme="minorEastAsia" w:hAnsiTheme="minorHAnsi"/>
          <w:noProof/>
          <w:lang w:eastAsia="pl-PL"/>
        </w:rPr>
      </w:pPr>
      <w:hyperlink w:anchor="_Toc140818622" w:history="1">
        <w:r w:rsidR="00BB3DA6" w:rsidRPr="00EF017B">
          <w:rPr>
            <w:rStyle w:val="Hipercze"/>
            <w:noProof/>
          </w:rPr>
          <w:t>4.6.1.</w:t>
        </w:r>
        <w:r w:rsidR="00BB3DA6">
          <w:rPr>
            <w:rFonts w:asciiTheme="minorHAnsi" w:eastAsiaTheme="minorEastAsia" w:hAnsiTheme="minorHAnsi"/>
            <w:noProof/>
            <w:lang w:eastAsia="pl-PL"/>
          </w:rPr>
          <w:tab/>
        </w:r>
        <w:r w:rsidR="00BB3DA6" w:rsidRPr="00EF017B">
          <w:rPr>
            <w:rStyle w:val="Hipercze"/>
            <w:noProof/>
          </w:rPr>
          <w:t>Dokumenty wymagane do przygotowania i podpisania umowy   o dofinansowanie projektu</w:t>
        </w:r>
        <w:r w:rsidR="00BB3DA6">
          <w:rPr>
            <w:noProof/>
            <w:webHidden/>
          </w:rPr>
          <w:tab/>
        </w:r>
        <w:r w:rsidR="001927EC">
          <w:rPr>
            <w:noProof/>
            <w:webHidden/>
          </w:rPr>
          <w:tab/>
        </w:r>
        <w:r w:rsidR="00BB3DA6">
          <w:rPr>
            <w:noProof/>
            <w:webHidden/>
          </w:rPr>
          <w:fldChar w:fldCharType="begin"/>
        </w:r>
        <w:r w:rsidR="00BB3DA6">
          <w:rPr>
            <w:noProof/>
            <w:webHidden/>
          </w:rPr>
          <w:instrText xml:space="preserve"> PAGEREF _Toc140818622 \h </w:instrText>
        </w:r>
        <w:r w:rsidR="00BB3DA6">
          <w:rPr>
            <w:noProof/>
            <w:webHidden/>
          </w:rPr>
        </w:r>
        <w:r w:rsidR="00BB3DA6">
          <w:rPr>
            <w:noProof/>
            <w:webHidden/>
          </w:rPr>
          <w:fldChar w:fldCharType="separate"/>
        </w:r>
        <w:r w:rsidR="00F150C9">
          <w:rPr>
            <w:noProof/>
            <w:webHidden/>
          </w:rPr>
          <w:t>102</w:t>
        </w:r>
        <w:r w:rsidR="00BB3DA6">
          <w:rPr>
            <w:noProof/>
            <w:webHidden/>
          </w:rPr>
          <w:fldChar w:fldCharType="end"/>
        </w:r>
      </w:hyperlink>
    </w:p>
    <w:p w14:paraId="3AC40453" w14:textId="35527B38" w:rsidR="00BB3DA6" w:rsidRDefault="002707D5">
      <w:pPr>
        <w:pStyle w:val="Spistreci2"/>
        <w:rPr>
          <w:rFonts w:asciiTheme="minorHAnsi" w:eastAsiaTheme="minorEastAsia" w:hAnsiTheme="minorHAnsi"/>
          <w:noProof/>
          <w:lang w:eastAsia="pl-PL"/>
        </w:rPr>
      </w:pPr>
      <w:hyperlink w:anchor="_Toc140818623" w:history="1">
        <w:r w:rsidR="00BB3DA6" w:rsidRPr="00EF017B">
          <w:rPr>
            <w:rStyle w:val="Hipercze"/>
            <w:noProof/>
          </w:rPr>
          <w:t>4.6.2.</w:t>
        </w:r>
        <w:r w:rsidR="00BB3DA6">
          <w:rPr>
            <w:rFonts w:asciiTheme="minorHAnsi" w:eastAsiaTheme="minorEastAsia" w:hAnsiTheme="minorHAnsi"/>
            <w:noProof/>
            <w:lang w:eastAsia="pl-PL"/>
          </w:rPr>
          <w:tab/>
        </w:r>
        <w:r w:rsidR="00BB3DA6" w:rsidRPr="00EF017B">
          <w:rPr>
            <w:rStyle w:val="Hipercze"/>
            <w:noProof/>
          </w:rPr>
          <w:t>Zabezpieczenie należytego wykonania umowy o dofinansowanie</w:t>
        </w:r>
        <w:r w:rsidR="00BB3DA6">
          <w:rPr>
            <w:noProof/>
            <w:webHidden/>
          </w:rPr>
          <w:tab/>
        </w:r>
        <w:r w:rsidR="00BB3DA6">
          <w:rPr>
            <w:noProof/>
            <w:webHidden/>
          </w:rPr>
          <w:fldChar w:fldCharType="begin"/>
        </w:r>
        <w:r w:rsidR="00BB3DA6">
          <w:rPr>
            <w:noProof/>
            <w:webHidden/>
          </w:rPr>
          <w:instrText xml:space="preserve"> PAGEREF _Toc140818623 \h </w:instrText>
        </w:r>
        <w:r w:rsidR="00BB3DA6">
          <w:rPr>
            <w:noProof/>
            <w:webHidden/>
          </w:rPr>
        </w:r>
        <w:r w:rsidR="00BB3DA6">
          <w:rPr>
            <w:noProof/>
            <w:webHidden/>
          </w:rPr>
          <w:fldChar w:fldCharType="separate"/>
        </w:r>
        <w:r w:rsidR="00F150C9">
          <w:rPr>
            <w:noProof/>
            <w:webHidden/>
          </w:rPr>
          <w:t>106</w:t>
        </w:r>
        <w:r w:rsidR="00BB3DA6">
          <w:rPr>
            <w:noProof/>
            <w:webHidden/>
          </w:rPr>
          <w:fldChar w:fldCharType="end"/>
        </w:r>
      </w:hyperlink>
    </w:p>
    <w:p w14:paraId="0CE6AE7C" w14:textId="1D917847" w:rsidR="00BB3DA6" w:rsidRDefault="002707D5">
      <w:pPr>
        <w:pStyle w:val="Spistreci1"/>
        <w:tabs>
          <w:tab w:val="left" w:pos="440"/>
          <w:tab w:val="right" w:leader="dot" w:pos="9062"/>
        </w:tabs>
        <w:rPr>
          <w:rFonts w:asciiTheme="minorHAnsi" w:eastAsiaTheme="minorEastAsia" w:hAnsiTheme="minorHAnsi"/>
          <w:noProof/>
          <w:lang w:eastAsia="pl-PL"/>
        </w:rPr>
      </w:pPr>
      <w:hyperlink w:anchor="_Toc140818624" w:history="1">
        <w:r w:rsidR="00BB3DA6" w:rsidRPr="00EF017B">
          <w:rPr>
            <w:rStyle w:val="Hipercze"/>
            <w:noProof/>
          </w:rPr>
          <w:t>5.</w:t>
        </w:r>
        <w:r w:rsidR="00BB3DA6">
          <w:rPr>
            <w:rFonts w:asciiTheme="minorHAnsi" w:eastAsiaTheme="minorEastAsia" w:hAnsiTheme="minorHAnsi"/>
            <w:noProof/>
            <w:lang w:eastAsia="pl-PL"/>
          </w:rPr>
          <w:tab/>
        </w:r>
        <w:r w:rsidR="00BB3DA6" w:rsidRPr="00EF017B">
          <w:rPr>
            <w:rStyle w:val="Hipercze"/>
            <w:noProof/>
          </w:rPr>
          <w:t>Kontakt i dodatkowe informacje</w:t>
        </w:r>
        <w:r w:rsidR="00BB3DA6">
          <w:rPr>
            <w:noProof/>
            <w:webHidden/>
          </w:rPr>
          <w:tab/>
        </w:r>
        <w:r w:rsidR="00BB3DA6">
          <w:rPr>
            <w:noProof/>
            <w:webHidden/>
          </w:rPr>
          <w:fldChar w:fldCharType="begin"/>
        </w:r>
        <w:r w:rsidR="00BB3DA6">
          <w:rPr>
            <w:noProof/>
            <w:webHidden/>
          </w:rPr>
          <w:instrText xml:space="preserve"> PAGEREF _Toc140818624 \h </w:instrText>
        </w:r>
        <w:r w:rsidR="00BB3DA6">
          <w:rPr>
            <w:noProof/>
            <w:webHidden/>
          </w:rPr>
        </w:r>
        <w:r w:rsidR="00BB3DA6">
          <w:rPr>
            <w:noProof/>
            <w:webHidden/>
          </w:rPr>
          <w:fldChar w:fldCharType="separate"/>
        </w:r>
        <w:r w:rsidR="00F150C9">
          <w:rPr>
            <w:noProof/>
            <w:webHidden/>
          </w:rPr>
          <w:t>108</w:t>
        </w:r>
        <w:r w:rsidR="00BB3DA6">
          <w:rPr>
            <w:noProof/>
            <w:webHidden/>
          </w:rPr>
          <w:fldChar w:fldCharType="end"/>
        </w:r>
      </w:hyperlink>
    </w:p>
    <w:p w14:paraId="08C085B8" w14:textId="1224EF62" w:rsidR="00BB3DA6" w:rsidRDefault="002707D5">
      <w:pPr>
        <w:pStyle w:val="Spistreci1"/>
        <w:tabs>
          <w:tab w:val="left" w:pos="440"/>
          <w:tab w:val="right" w:leader="dot" w:pos="9062"/>
        </w:tabs>
        <w:rPr>
          <w:rFonts w:asciiTheme="minorHAnsi" w:eastAsiaTheme="minorEastAsia" w:hAnsiTheme="minorHAnsi"/>
          <w:noProof/>
          <w:lang w:eastAsia="pl-PL"/>
        </w:rPr>
      </w:pPr>
      <w:hyperlink w:anchor="_Toc140818625" w:history="1">
        <w:r w:rsidR="00BB3DA6" w:rsidRPr="00EF017B">
          <w:rPr>
            <w:rStyle w:val="Hipercze"/>
            <w:noProof/>
          </w:rPr>
          <w:t>6.</w:t>
        </w:r>
        <w:r w:rsidR="00BB3DA6">
          <w:rPr>
            <w:rFonts w:asciiTheme="minorHAnsi" w:eastAsiaTheme="minorEastAsia" w:hAnsiTheme="minorHAnsi"/>
            <w:noProof/>
            <w:lang w:eastAsia="pl-PL"/>
          </w:rPr>
          <w:tab/>
        </w:r>
        <w:r w:rsidR="00BB3DA6" w:rsidRPr="00EF017B">
          <w:rPr>
            <w:rStyle w:val="Hipercze"/>
            <w:noProof/>
          </w:rPr>
          <w:t>Załączniki</w:t>
        </w:r>
        <w:r w:rsidR="00BB3DA6">
          <w:rPr>
            <w:noProof/>
            <w:webHidden/>
          </w:rPr>
          <w:tab/>
        </w:r>
        <w:r w:rsidR="00BB3DA6">
          <w:rPr>
            <w:noProof/>
            <w:webHidden/>
          </w:rPr>
          <w:fldChar w:fldCharType="begin"/>
        </w:r>
        <w:r w:rsidR="00BB3DA6">
          <w:rPr>
            <w:noProof/>
            <w:webHidden/>
          </w:rPr>
          <w:instrText xml:space="preserve"> PAGEREF _Toc140818625 \h </w:instrText>
        </w:r>
        <w:r w:rsidR="00BB3DA6">
          <w:rPr>
            <w:noProof/>
            <w:webHidden/>
          </w:rPr>
        </w:r>
        <w:r w:rsidR="00BB3DA6">
          <w:rPr>
            <w:noProof/>
            <w:webHidden/>
          </w:rPr>
          <w:fldChar w:fldCharType="separate"/>
        </w:r>
        <w:r w:rsidR="00F150C9">
          <w:rPr>
            <w:noProof/>
            <w:webHidden/>
          </w:rPr>
          <w:t>110</w:t>
        </w:r>
        <w:r w:rsidR="00BB3DA6">
          <w:rPr>
            <w:noProof/>
            <w:webHidden/>
          </w:rPr>
          <w:fldChar w:fldCharType="end"/>
        </w:r>
      </w:hyperlink>
    </w:p>
    <w:p w14:paraId="539E0A9F" w14:textId="5CD69FEF"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1C84552A" w:rsidR="00130B60" w:rsidRDefault="00130B60" w:rsidP="005A5BE3">
      <w:pPr>
        <w:pStyle w:val="Nagwek-K"/>
        <w:ind w:left="0"/>
      </w:pPr>
      <w:r w:rsidRPr="00737D1D">
        <w:lastRenderedPageBreak/>
        <w:t>Wykaz skrótów</w:t>
      </w:r>
    </w:p>
    <w:p w14:paraId="1BC3E2F5" w14:textId="403E2AA4" w:rsidR="00EB451B" w:rsidRPr="00B767CB" w:rsidRDefault="00EB451B" w:rsidP="00011307">
      <w:pPr>
        <w:numPr>
          <w:ilvl w:val="0"/>
          <w:numId w:val="5"/>
        </w:numPr>
        <w:tabs>
          <w:tab w:val="center" w:pos="4536"/>
          <w:tab w:val="right" w:pos="9072"/>
        </w:tabs>
        <w:spacing w:before="40" w:after="40"/>
        <w:rPr>
          <w:rFonts w:eastAsia="Calibri"/>
        </w:rPr>
      </w:pPr>
      <w:r w:rsidRPr="005569F6">
        <w:rPr>
          <w:rFonts w:eastAsia="Calibri" w:cs="Arial"/>
          <w:b/>
          <w:bCs/>
        </w:rPr>
        <w:t xml:space="preserve">CS </w:t>
      </w:r>
      <w:r>
        <w:rPr>
          <w:rFonts w:eastAsia="Calibri" w:cs="Arial"/>
        </w:rPr>
        <w:t>– cel szczegółowy;</w:t>
      </w:r>
    </w:p>
    <w:p w14:paraId="2D6439A9" w14:textId="77777777" w:rsidR="006028A4" w:rsidRPr="00E06418" w:rsidRDefault="006028A4" w:rsidP="00011307">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011307">
      <w:pPr>
        <w:numPr>
          <w:ilvl w:val="0"/>
          <w:numId w:val="5"/>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011307">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4E1CD17D" w:rsidR="006028A4"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011307">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21F3848A"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w:t>
      </w:r>
      <w:proofErr w:type="gramStart"/>
      <w:r w:rsidRPr="00E06418">
        <w:rPr>
          <w:rFonts w:eastAsia="Calibri" w:cs="Arial"/>
          <w:bCs/>
        </w:rPr>
        <w:t xml:space="preserve">– </w:t>
      </w:r>
      <w:r w:rsidR="00EB451B">
        <w:rPr>
          <w:rFonts w:eastAsia="Calibri" w:cs="Arial"/>
          <w:bCs/>
        </w:rPr>
        <w:t xml:space="preserve"> System</w:t>
      </w:r>
      <w:proofErr w:type="gramEnd"/>
      <w:r w:rsidR="00EB451B">
        <w:rPr>
          <w:rFonts w:eastAsia="Calibri" w:cs="Arial"/>
          <w:bCs/>
        </w:rPr>
        <w:t xml:space="preserve"> Obsługi Wniosków Aplikacyjnych Europejski Fundusz Społeczny Plus;</w:t>
      </w:r>
    </w:p>
    <w:p w14:paraId="7490A834" w14:textId="189CB116"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Programu </w:t>
      </w:r>
      <w:r w:rsidR="00EB451B">
        <w:rPr>
          <w:rFonts w:eastAsia="Calibri" w:cs="Arial"/>
          <w:bCs/>
        </w:rPr>
        <w:t xml:space="preserve">Fundusze Europejskie dla Warmii </w:t>
      </w:r>
      <w:r w:rsidR="00EB451B">
        <w:rPr>
          <w:rFonts w:eastAsia="Calibri" w:cs="Arial"/>
          <w:bCs/>
        </w:rPr>
        <w:br/>
        <w:t>i Mazur</w:t>
      </w:r>
      <w:r w:rsidR="00B767CB">
        <w:rPr>
          <w:rFonts w:eastAsia="Calibri" w:cs="Arial"/>
          <w:bCs/>
        </w:rPr>
        <w:t>;</w:t>
      </w:r>
    </w:p>
    <w:p w14:paraId="6C91C8FA" w14:textId="3119F29F"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40818584"/>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40818585"/>
      <w:r w:rsidRPr="00737D1D">
        <w:t>Podstawa</w:t>
      </w:r>
      <w:r w:rsidRPr="000410C3">
        <w:t xml:space="preserve"> prawna i dokumenty programowe</w:t>
      </w:r>
      <w:bookmarkEnd w:id="1"/>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9B9C163" w:rsidR="00491C5A" w:rsidRPr="00737D1D" w:rsidRDefault="00491C5A" w:rsidP="00556E4F">
      <w:pPr>
        <w:pStyle w:val="TreNum-K"/>
        <w:jc w:val="left"/>
      </w:pPr>
      <w:r w:rsidRPr="00737D1D">
        <w:t>Program Fundusze Europejskie dla Warmii i Mazur (</w:t>
      </w:r>
      <w:proofErr w:type="spellStart"/>
      <w:r w:rsidRPr="00737D1D">
        <w:t>FEWiM</w:t>
      </w:r>
      <w:proofErr w:type="spellEnd"/>
      <w:r w:rsidRPr="00737D1D">
        <w:t xml:space="preserve">) 2021-2027 z </w:t>
      </w:r>
      <w:r w:rsidR="00EB451B">
        <w:t xml:space="preserve">5 </w:t>
      </w:r>
      <w:r w:rsidR="00181A9A">
        <w:t>grudnia</w:t>
      </w:r>
      <w:r w:rsidRPr="00737D1D">
        <w:t xml:space="preserve"> 2022</w:t>
      </w:r>
      <w:r w:rsidR="00ED57AD">
        <w:t> </w:t>
      </w:r>
      <w:r w:rsidRPr="00737D1D">
        <w:t>r.</w:t>
      </w:r>
      <w:r w:rsidR="00181A9A">
        <w:t>;</w:t>
      </w:r>
    </w:p>
    <w:p w14:paraId="2018D143" w14:textId="15C65AA9" w:rsidR="00491C5A" w:rsidRPr="00737D1D" w:rsidRDefault="00491C5A" w:rsidP="00556E4F">
      <w:pPr>
        <w:pStyle w:val="TreNum-K"/>
        <w:jc w:val="left"/>
      </w:pPr>
      <w:r w:rsidRPr="00737D1D">
        <w:t>Szczegółowy Opis Priorytetów Programu Fundusze Europejskie dla Warmii i Mazur (</w:t>
      </w:r>
      <w:proofErr w:type="spellStart"/>
      <w:r w:rsidRPr="00737D1D">
        <w:t>FEWiM</w:t>
      </w:r>
      <w:proofErr w:type="spellEnd"/>
      <w:r w:rsidRPr="00737D1D">
        <w:t>) 2021-2027, przyjęty przez Zarząd Województwa Warmińsko-Mazurskiego</w:t>
      </w:r>
      <w:r w:rsidR="00FD1519">
        <w:br/>
      </w:r>
      <w:r w:rsidRPr="003B6A8C">
        <w:t xml:space="preserve"> </w:t>
      </w:r>
      <w:r w:rsidR="00EB451B" w:rsidRPr="003B6A8C">
        <w:t>6 czerwca</w:t>
      </w:r>
      <w:r w:rsidR="008750D4" w:rsidRPr="003B6A8C">
        <w:t xml:space="preserve"> 2023 r.</w:t>
      </w:r>
      <w:r w:rsidR="00181A9A" w:rsidRPr="003B6A8C">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proofErr w:type="gramStart"/>
      <w:r w:rsidR="00B242C7">
        <w:t>)</w:t>
      </w:r>
      <w:r w:rsidR="00B242C7" w:rsidRPr="004C775C">
        <w:rPr>
          <w:rFonts w:asciiTheme="minorHAnsi" w:eastAsiaTheme="minorEastAsia" w:hAnsiTheme="minorHAnsi" w:cstheme="minorHAnsi"/>
          <w:i/>
        </w:rPr>
        <w:t xml:space="preserve"> </w:t>
      </w:r>
      <w:r w:rsidR="00B242C7" w:rsidRPr="004C775C">
        <w:rPr>
          <w:iCs/>
        </w:rPr>
        <w:t>)</w:t>
      </w:r>
      <w:proofErr w:type="gramEnd"/>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073441">
      <w:pPr>
        <w:pStyle w:val="TreNum-K"/>
        <w:numPr>
          <w:ilvl w:val="0"/>
          <w:numId w:val="27"/>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011307">
      <w:pPr>
        <w:pStyle w:val="TreNum-K"/>
        <w:numPr>
          <w:ilvl w:val="0"/>
          <w:numId w:val="16"/>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011307">
      <w:pPr>
        <w:pStyle w:val="TreNum-K"/>
        <w:numPr>
          <w:ilvl w:val="0"/>
          <w:numId w:val="16"/>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011307">
      <w:pPr>
        <w:pStyle w:val="TreNum-K"/>
        <w:numPr>
          <w:ilvl w:val="0"/>
          <w:numId w:val="16"/>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011307">
      <w:pPr>
        <w:pStyle w:val="TreNum-K"/>
        <w:numPr>
          <w:ilvl w:val="0"/>
          <w:numId w:val="16"/>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011307">
      <w:pPr>
        <w:pStyle w:val="TreNum-K"/>
        <w:numPr>
          <w:ilvl w:val="0"/>
          <w:numId w:val="16"/>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011307">
      <w:pPr>
        <w:pStyle w:val="TreNum-K"/>
        <w:numPr>
          <w:ilvl w:val="0"/>
          <w:numId w:val="16"/>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011307">
      <w:pPr>
        <w:pStyle w:val="TreNum-K"/>
        <w:numPr>
          <w:ilvl w:val="0"/>
          <w:numId w:val="16"/>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011307">
      <w:pPr>
        <w:pStyle w:val="TreNum-K"/>
        <w:numPr>
          <w:ilvl w:val="0"/>
          <w:numId w:val="16"/>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011307">
      <w:pPr>
        <w:pStyle w:val="TreNum-K"/>
        <w:numPr>
          <w:ilvl w:val="0"/>
          <w:numId w:val="16"/>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011307">
      <w:pPr>
        <w:pStyle w:val="TreNum-K"/>
        <w:numPr>
          <w:ilvl w:val="0"/>
          <w:numId w:val="16"/>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011307">
      <w:pPr>
        <w:pStyle w:val="TreNum-K"/>
        <w:numPr>
          <w:ilvl w:val="0"/>
          <w:numId w:val="16"/>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011307">
      <w:pPr>
        <w:pStyle w:val="TreNum-K"/>
        <w:numPr>
          <w:ilvl w:val="0"/>
          <w:numId w:val="16"/>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011307">
      <w:pPr>
        <w:pStyle w:val="TreNum-K"/>
        <w:numPr>
          <w:ilvl w:val="0"/>
          <w:numId w:val="16"/>
        </w:numPr>
        <w:jc w:val="left"/>
      </w:pPr>
      <w:r w:rsidRPr="00737D1D">
        <w:t>Karta praw podstawowych Unii Europejskiej z dnia 6 czerwca 2016 r</w:t>
      </w:r>
      <w:r w:rsidR="00181A9A">
        <w:t>.</w:t>
      </w:r>
      <w:r w:rsidRPr="00737D1D">
        <w:t>;</w:t>
      </w:r>
    </w:p>
    <w:p w14:paraId="52869019" w14:textId="20BA2858" w:rsidR="00491C5A" w:rsidRPr="00737D1D" w:rsidRDefault="00491C5A" w:rsidP="00011307">
      <w:pPr>
        <w:pStyle w:val="TreNum-K"/>
        <w:numPr>
          <w:ilvl w:val="0"/>
          <w:numId w:val="16"/>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011307">
      <w:pPr>
        <w:pStyle w:val="TreNum-K"/>
        <w:numPr>
          <w:ilvl w:val="0"/>
          <w:numId w:val="16"/>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011307">
      <w:pPr>
        <w:pStyle w:val="TreNum-K"/>
        <w:numPr>
          <w:ilvl w:val="0"/>
          <w:numId w:val="16"/>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011307">
      <w:pPr>
        <w:pStyle w:val="TreNum-K"/>
        <w:numPr>
          <w:ilvl w:val="0"/>
          <w:numId w:val="16"/>
        </w:numPr>
        <w:jc w:val="left"/>
      </w:pPr>
      <w:r w:rsidRPr="00737D1D">
        <w:t>Ustawa z dnia 10 maja 2018 r. o ochronie danych osobowych;</w:t>
      </w:r>
    </w:p>
    <w:p w14:paraId="6ACEE03A" w14:textId="03D6ACA1" w:rsidR="00491C5A" w:rsidRPr="00737D1D" w:rsidRDefault="00491C5A" w:rsidP="00011307">
      <w:pPr>
        <w:pStyle w:val="TreNum-K"/>
        <w:numPr>
          <w:ilvl w:val="0"/>
          <w:numId w:val="16"/>
        </w:numPr>
        <w:jc w:val="left"/>
      </w:pPr>
      <w:r w:rsidRPr="00737D1D">
        <w:t>Ustawa z dnia 23 kwietnia 1964 r. – Kodeks cywilny</w:t>
      </w:r>
      <w:r w:rsidR="00ED57AD">
        <w:t>;</w:t>
      </w:r>
      <w:r w:rsidRPr="00737D1D">
        <w:t xml:space="preserve"> </w:t>
      </w:r>
    </w:p>
    <w:p w14:paraId="1D7D0E34" w14:textId="5DA95296" w:rsidR="00491C5A" w:rsidRPr="00737D1D" w:rsidRDefault="00491C5A" w:rsidP="00011307">
      <w:pPr>
        <w:pStyle w:val="TreNum-K"/>
        <w:numPr>
          <w:ilvl w:val="0"/>
          <w:numId w:val="16"/>
        </w:numPr>
        <w:jc w:val="left"/>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011307">
      <w:pPr>
        <w:pStyle w:val="TreNum-K"/>
        <w:numPr>
          <w:ilvl w:val="0"/>
          <w:numId w:val="16"/>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011307">
      <w:pPr>
        <w:pStyle w:val="TreNum-K"/>
        <w:numPr>
          <w:ilvl w:val="0"/>
          <w:numId w:val="16"/>
        </w:numPr>
        <w:jc w:val="left"/>
      </w:pPr>
      <w:r w:rsidRPr="00737D1D">
        <w:t>Ustawa z dnia 30 kwietnia 2004 r. o postępowaniu w sprawach dotyczących pomocy publicznej;</w:t>
      </w:r>
    </w:p>
    <w:p w14:paraId="79233D6F" w14:textId="1B6B51C5" w:rsidR="00491C5A" w:rsidRDefault="00491C5A" w:rsidP="00011307">
      <w:pPr>
        <w:pStyle w:val="TreNum-K"/>
        <w:numPr>
          <w:ilvl w:val="0"/>
          <w:numId w:val="16"/>
        </w:numPr>
        <w:jc w:val="left"/>
      </w:pPr>
      <w:r w:rsidRPr="00737D1D">
        <w:t>Ustawa z dnia 29 września 1994 r. o rachunkowości;</w:t>
      </w:r>
    </w:p>
    <w:p w14:paraId="778CA56E" w14:textId="77777777" w:rsidR="00E400E4" w:rsidRPr="00737D1D" w:rsidRDefault="00E400E4" w:rsidP="00011307">
      <w:pPr>
        <w:pStyle w:val="TreNum-K"/>
        <w:numPr>
          <w:ilvl w:val="0"/>
          <w:numId w:val="16"/>
        </w:numPr>
        <w:jc w:val="left"/>
      </w:pPr>
      <w:r w:rsidRPr="00737D1D">
        <w:t xml:space="preserve">Ustawa z dnia 13 października 1998 r. o systemie ubezpieczeń społecznych; </w:t>
      </w:r>
    </w:p>
    <w:p w14:paraId="69B36C7D" w14:textId="77777777" w:rsidR="00E400E4" w:rsidRPr="00737D1D" w:rsidRDefault="00E400E4" w:rsidP="00011307">
      <w:pPr>
        <w:pStyle w:val="TreNum-K"/>
        <w:numPr>
          <w:ilvl w:val="0"/>
          <w:numId w:val="16"/>
        </w:numPr>
        <w:jc w:val="left"/>
      </w:pPr>
      <w:r w:rsidRPr="00737D1D">
        <w:t xml:space="preserve">Ustawa z dnia 11 marca 2004 r. o podatku od towarów i usług; </w:t>
      </w:r>
    </w:p>
    <w:p w14:paraId="2355D73F" w14:textId="77777777" w:rsidR="00E400E4" w:rsidRPr="00737D1D" w:rsidRDefault="00E400E4" w:rsidP="00011307">
      <w:pPr>
        <w:pStyle w:val="TreNum-K"/>
        <w:numPr>
          <w:ilvl w:val="0"/>
          <w:numId w:val="16"/>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011307">
      <w:pPr>
        <w:pStyle w:val="TreNum-K"/>
        <w:numPr>
          <w:ilvl w:val="0"/>
          <w:numId w:val="16"/>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011307">
      <w:pPr>
        <w:pStyle w:val="TreNum-K"/>
        <w:numPr>
          <w:ilvl w:val="0"/>
          <w:numId w:val="16"/>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011307">
      <w:pPr>
        <w:pStyle w:val="TreNum-K"/>
        <w:numPr>
          <w:ilvl w:val="0"/>
          <w:numId w:val="16"/>
        </w:numPr>
        <w:jc w:val="left"/>
      </w:pPr>
      <w:r w:rsidRPr="00737D1D">
        <w:t>Ustawa z dnia 26 czerwca 1974 r. Kodeks pracy;</w:t>
      </w:r>
    </w:p>
    <w:p w14:paraId="5AD83177" w14:textId="35B14838" w:rsidR="00E400E4" w:rsidRPr="00737D1D" w:rsidRDefault="00E400E4" w:rsidP="00011307">
      <w:pPr>
        <w:pStyle w:val="TreNum-K"/>
        <w:numPr>
          <w:ilvl w:val="0"/>
          <w:numId w:val="16"/>
        </w:numPr>
        <w:jc w:val="left"/>
      </w:pPr>
      <w:r w:rsidRPr="00737D1D">
        <w:t xml:space="preserve">Ustawa z dnia 9 lipca 2003 r. o zatrudnianiu pracowników; </w:t>
      </w:r>
    </w:p>
    <w:p w14:paraId="32EE95C5" w14:textId="77777777" w:rsidR="00E400E4" w:rsidRPr="00737D1D" w:rsidRDefault="00E400E4" w:rsidP="00011307">
      <w:pPr>
        <w:pStyle w:val="TreNum-K"/>
        <w:numPr>
          <w:ilvl w:val="0"/>
          <w:numId w:val="16"/>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011307">
      <w:pPr>
        <w:pStyle w:val="TreNum-K"/>
        <w:numPr>
          <w:ilvl w:val="0"/>
          <w:numId w:val="16"/>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011307">
      <w:pPr>
        <w:pStyle w:val="TreNum-K"/>
        <w:numPr>
          <w:ilvl w:val="0"/>
          <w:numId w:val="16"/>
        </w:numPr>
        <w:jc w:val="left"/>
      </w:pPr>
      <w:r w:rsidRPr="00737D1D">
        <w:t xml:space="preserve">Ustawa z </w:t>
      </w:r>
      <w:proofErr w:type="gramStart"/>
      <w:r w:rsidRPr="00737D1D">
        <w:t>dnia  14</w:t>
      </w:r>
      <w:proofErr w:type="gramEnd"/>
      <w:r w:rsidRPr="00737D1D">
        <w:t xml:space="preserve"> czerwca 1960 roku – Kodeks Postępowania Administracyjnego</w:t>
      </w:r>
      <w:r>
        <w:t>;</w:t>
      </w:r>
    </w:p>
    <w:p w14:paraId="57F8B51F" w14:textId="44BAC828" w:rsidR="00491C5A" w:rsidRPr="00737D1D" w:rsidRDefault="00491C5A" w:rsidP="00011307">
      <w:pPr>
        <w:pStyle w:val="TreNum-K"/>
        <w:numPr>
          <w:ilvl w:val="0"/>
          <w:numId w:val="16"/>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011307">
      <w:pPr>
        <w:pStyle w:val="TreNum-K"/>
        <w:numPr>
          <w:ilvl w:val="0"/>
          <w:numId w:val="16"/>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011307">
      <w:pPr>
        <w:pStyle w:val="TreNum-K"/>
        <w:numPr>
          <w:ilvl w:val="0"/>
          <w:numId w:val="16"/>
        </w:numPr>
        <w:jc w:val="left"/>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011307">
      <w:pPr>
        <w:pStyle w:val="TreNum-K"/>
        <w:numPr>
          <w:ilvl w:val="0"/>
          <w:numId w:val="16"/>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073441">
      <w:pPr>
        <w:pStyle w:val="TreNum-K"/>
        <w:numPr>
          <w:ilvl w:val="0"/>
          <w:numId w:val="28"/>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011307">
      <w:pPr>
        <w:pStyle w:val="TreNum-K"/>
        <w:numPr>
          <w:ilvl w:val="0"/>
          <w:numId w:val="16"/>
        </w:numPr>
        <w:jc w:val="left"/>
      </w:pPr>
      <w:r w:rsidRPr="00737D1D">
        <w:t xml:space="preserve">Wytyczne dotyczące wyboru projektów na lata 2021-2027 z dnia 12 października 2022 r.; </w:t>
      </w:r>
    </w:p>
    <w:p w14:paraId="15DED7B5" w14:textId="043CF23D"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 kwalifikowalności wydatków na lata 2021-</w:t>
      </w:r>
      <w:proofErr w:type="gramStart"/>
      <w:r w:rsidRPr="00737D1D">
        <w:t>2027  z</w:t>
      </w:r>
      <w:proofErr w:type="gramEnd"/>
      <w:r w:rsidRPr="00737D1D">
        <w:t xml:space="preserve"> dnia 18 listopada 2022 r.</w:t>
      </w:r>
      <w:r w:rsidR="002D322F">
        <w:t>, zwane dalej Wytycznymi kwalifikowalności</w:t>
      </w:r>
      <w:r w:rsidRPr="00737D1D">
        <w:t xml:space="preserve">; </w:t>
      </w:r>
    </w:p>
    <w:p w14:paraId="2106047C" w14:textId="05205621" w:rsidR="00491C5A" w:rsidRPr="00737D1D" w:rsidRDefault="00491C5A" w:rsidP="00011307">
      <w:pPr>
        <w:pStyle w:val="TreNum-K"/>
        <w:numPr>
          <w:ilvl w:val="0"/>
          <w:numId w:val="16"/>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011307">
      <w:pPr>
        <w:pStyle w:val="TreNum-K"/>
        <w:numPr>
          <w:ilvl w:val="0"/>
          <w:numId w:val="16"/>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011307">
      <w:pPr>
        <w:pStyle w:val="TreNum-K"/>
        <w:numPr>
          <w:ilvl w:val="0"/>
          <w:numId w:val="16"/>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komitetów monitorujących na lata 2021-</w:t>
      </w:r>
      <w:proofErr w:type="gramStart"/>
      <w:r w:rsidRPr="00737D1D">
        <w:t>2027  z</w:t>
      </w:r>
      <w:proofErr w:type="gramEnd"/>
      <w:r w:rsidRPr="00737D1D">
        <w:t xml:space="preserve"> dnia 21 września 2022</w:t>
      </w:r>
      <w:r w:rsidR="00ED57AD">
        <w:t xml:space="preserve"> </w:t>
      </w:r>
      <w:r w:rsidRPr="00737D1D">
        <w:t xml:space="preserve">r.; </w:t>
      </w:r>
    </w:p>
    <w:p w14:paraId="0D1A287E" w14:textId="28B71BEA" w:rsidR="00491C5A" w:rsidRPr="00737D1D" w:rsidRDefault="00491C5A" w:rsidP="00011307">
      <w:pPr>
        <w:pStyle w:val="TreNum-K"/>
        <w:numPr>
          <w:ilvl w:val="0"/>
          <w:numId w:val="16"/>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011307">
      <w:pPr>
        <w:pStyle w:val="TreNum-K"/>
        <w:numPr>
          <w:ilvl w:val="0"/>
          <w:numId w:val="16"/>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011307">
      <w:pPr>
        <w:pStyle w:val="TreNum-K"/>
        <w:numPr>
          <w:ilvl w:val="0"/>
          <w:numId w:val="16"/>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011307">
      <w:pPr>
        <w:pStyle w:val="TreNum-K"/>
        <w:numPr>
          <w:ilvl w:val="0"/>
          <w:numId w:val="16"/>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011307">
      <w:pPr>
        <w:pStyle w:val="TreNum-K"/>
        <w:numPr>
          <w:ilvl w:val="0"/>
          <w:numId w:val="16"/>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011307">
      <w:pPr>
        <w:pStyle w:val="TreNum-K"/>
        <w:numPr>
          <w:ilvl w:val="0"/>
          <w:numId w:val="16"/>
        </w:numPr>
        <w:jc w:val="left"/>
      </w:pPr>
      <w:r w:rsidRPr="00737D1D">
        <w:t xml:space="preserve">Wytyczne dotyczące realizacji zasady partnerstwa na lata 2021-2027 z dnia </w:t>
      </w:r>
      <w:r w:rsidR="00F8587C">
        <w:t>24</w:t>
      </w:r>
      <w:r w:rsidR="009D50F0">
        <w:t> </w:t>
      </w:r>
      <w:r w:rsidR="00F8587C">
        <w:t>października 2022 r.</w:t>
      </w:r>
    </w:p>
    <w:p w14:paraId="22860621" w14:textId="4E6F75F8" w:rsidR="00491C5A" w:rsidRPr="00737D1D" w:rsidRDefault="00491C5A" w:rsidP="00737D1D">
      <w:pPr>
        <w:pStyle w:val="Nagwek-K"/>
      </w:pPr>
      <w:r w:rsidRPr="00737D1D">
        <w:t xml:space="preserve">Wykaz aktów prawnych związanych z przedmiotem </w:t>
      </w:r>
      <w:r w:rsidR="006028A4" w:rsidRPr="00737D1D">
        <w:t>naboru</w:t>
      </w:r>
      <w:r w:rsidRPr="00737D1D">
        <w:t>:</w:t>
      </w:r>
    </w:p>
    <w:p w14:paraId="0AA5D7D0" w14:textId="77777777" w:rsidR="00491C5A" w:rsidRPr="00737D1D" w:rsidRDefault="00491C5A" w:rsidP="00073441">
      <w:pPr>
        <w:pStyle w:val="TreNum-K"/>
        <w:numPr>
          <w:ilvl w:val="0"/>
          <w:numId w:val="29"/>
        </w:numPr>
        <w:jc w:val="left"/>
      </w:pPr>
      <w:r w:rsidRPr="00737D1D">
        <w:t>Ustawa z dnia 14 grudnia 2016 r. – Prawo oświatowe;</w:t>
      </w:r>
    </w:p>
    <w:p w14:paraId="17550667" w14:textId="77777777" w:rsidR="00491C5A" w:rsidRPr="00737D1D" w:rsidRDefault="00491C5A" w:rsidP="00011307">
      <w:pPr>
        <w:pStyle w:val="TreNum-K"/>
        <w:numPr>
          <w:ilvl w:val="0"/>
          <w:numId w:val="16"/>
        </w:numPr>
        <w:jc w:val="left"/>
      </w:pPr>
      <w:r w:rsidRPr="00737D1D">
        <w:lastRenderedPageBreak/>
        <w:t>Ustawa z dnia 7 września 1991 r. o systemie oświaty;</w:t>
      </w:r>
    </w:p>
    <w:p w14:paraId="33E36DF8" w14:textId="434B2C52" w:rsidR="00491C5A" w:rsidRPr="00737D1D" w:rsidRDefault="00491C5A" w:rsidP="00011307">
      <w:pPr>
        <w:pStyle w:val="TreNum-K"/>
        <w:numPr>
          <w:ilvl w:val="0"/>
          <w:numId w:val="16"/>
        </w:numPr>
        <w:jc w:val="left"/>
      </w:pPr>
      <w:r w:rsidRPr="00737D1D">
        <w:t>Ustawa z dnia 12 maja 2022 r. o zmianie ustawy o systemie oświaty oraz niektórych innych ustaw;</w:t>
      </w:r>
    </w:p>
    <w:p w14:paraId="36FE80B0" w14:textId="77777777" w:rsidR="00491C5A" w:rsidRPr="00737D1D" w:rsidRDefault="00491C5A" w:rsidP="00011307">
      <w:pPr>
        <w:pStyle w:val="TreNum-K"/>
        <w:numPr>
          <w:ilvl w:val="0"/>
          <w:numId w:val="16"/>
        </w:numPr>
        <w:jc w:val="left"/>
      </w:pPr>
      <w:r w:rsidRPr="00737D1D">
        <w:t>Ustawa z dnia 26 stycznia 1982 r. – Karta Nauczyciela;</w:t>
      </w:r>
    </w:p>
    <w:p w14:paraId="5C9B9F40" w14:textId="77777777" w:rsidR="00491C5A" w:rsidRPr="00737D1D" w:rsidRDefault="00491C5A" w:rsidP="00011307">
      <w:pPr>
        <w:pStyle w:val="TreNum-K"/>
        <w:numPr>
          <w:ilvl w:val="0"/>
          <w:numId w:val="16"/>
        </w:numPr>
        <w:jc w:val="left"/>
      </w:pPr>
      <w:r w:rsidRPr="00737D1D">
        <w:t>Ustawa z dnia 28 listopada 2003 r. o świadczeniach rodzinnych;</w:t>
      </w:r>
    </w:p>
    <w:p w14:paraId="593946BF" w14:textId="6050D759" w:rsidR="00491C5A" w:rsidRPr="00B07AA9" w:rsidRDefault="00491C5A" w:rsidP="00011307">
      <w:pPr>
        <w:pStyle w:val="TreNum-K"/>
        <w:numPr>
          <w:ilvl w:val="0"/>
          <w:numId w:val="16"/>
        </w:numPr>
        <w:jc w:val="left"/>
      </w:pPr>
      <w:r w:rsidRPr="00B07AA9">
        <w:t>Rozporządzenie Ministra Edukacji Narodowej z dnia 24 lipca 2015 r. w sprawie warunków organizowania kształcenia, wychowania i opieki dla dzieci i młodzieży niepełnosprawnych, niedostosowanych społecznie i zagrożonych niedostosowaniem społecznym;</w:t>
      </w:r>
    </w:p>
    <w:p w14:paraId="7D2C3A89" w14:textId="3D1BE23E" w:rsidR="00491C5A" w:rsidRPr="00B767CB" w:rsidRDefault="00D07716" w:rsidP="00011307">
      <w:pPr>
        <w:pStyle w:val="TreNum-K"/>
        <w:numPr>
          <w:ilvl w:val="0"/>
          <w:numId w:val="16"/>
        </w:numPr>
        <w:jc w:val="left"/>
      </w:pPr>
      <w:r w:rsidRPr="00B07AA9">
        <w:t>Rozporządzenie Ministra Edukacji Narodowej z dnia 9 sierpnia 2017 r. w sprawie warunków organizowania kształcenia, wychowania i opieki dla dzieci i młodzieży niepełnosprawnych, niedostosowanych społecznie i zagrożonych niedostosowaniem społecznym;</w:t>
      </w:r>
    </w:p>
    <w:p w14:paraId="57D921E1" w14:textId="77777777" w:rsidR="00266129" w:rsidRPr="00454C78" w:rsidRDefault="00266129" w:rsidP="00011307">
      <w:pPr>
        <w:pStyle w:val="TreNum-K"/>
        <w:numPr>
          <w:ilvl w:val="0"/>
          <w:numId w:val="16"/>
        </w:numPr>
        <w:jc w:val="left"/>
      </w:pPr>
      <w:r w:rsidRPr="00454C78">
        <w:t xml:space="preserve">Ustawa z dnia 20 kwietnia 2004 r. o </w:t>
      </w:r>
      <w:r w:rsidRPr="00166214">
        <w:t>promocji</w:t>
      </w:r>
      <w:r w:rsidRPr="00454C78">
        <w:t xml:space="preserve"> zatrudnienia i instytucjach rynku pracy</w:t>
      </w:r>
      <w:r>
        <w:t>;</w:t>
      </w:r>
    </w:p>
    <w:p w14:paraId="30BC8A50" w14:textId="77777777" w:rsidR="00266129" w:rsidRPr="00454C78" w:rsidRDefault="00266129" w:rsidP="00011307">
      <w:pPr>
        <w:pStyle w:val="TreNum-K"/>
        <w:numPr>
          <w:ilvl w:val="0"/>
          <w:numId w:val="16"/>
        </w:numPr>
        <w:jc w:val="left"/>
      </w:pPr>
      <w:r w:rsidRPr="00454C78">
        <w:t>Ustawa z dnia 27 sierpnia 1997 r. o rehabilitacji zawodowej i społecznej oraz zatrudnianiu osób niepełnosprawnych</w:t>
      </w:r>
      <w:r>
        <w:t>;</w:t>
      </w:r>
    </w:p>
    <w:p w14:paraId="579828E2" w14:textId="77777777" w:rsidR="00266129" w:rsidRPr="00454C78" w:rsidRDefault="00266129" w:rsidP="00011307">
      <w:pPr>
        <w:pStyle w:val="TreNum-K"/>
        <w:numPr>
          <w:ilvl w:val="0"/>
          <w:numId w:val="16"/>
        </w:numPr>
        <w:jc w:val="left"/>
      </w:pPr>
      <w:r w:rsidRPr="00454C78">
        <w:t>Ustawa z dnia 4 kwietnia 2019 r. o dostępności cyfrowej stron internetowych i aplikacji mobilnych podmiotów publicznych;</w:t>
      </w:r>
    </w:p>
    <w:p w14:paraId="62E91FF7" w14:textId="77777777" w:rsidR="00266129" w:rsidRPr="00454C78" w:rsidRDefault="00266129" w:rsidP="00011307">
      <w:pPr>
        <w:pStyle w:val="TreNum-K"/>
        <w:numPr>
          <w:ilvl w:val="0"/>
          <w:numId w:val="16"/>
        </w:numPr>
        <w:jc w:val="left"/>
      </w:pPr>
      <w:r w:rsidRPr="00454C78">
        <w:t>Rozporządzenie Ministra Edukacji Narodowej z dnia 11 stycznia 2012 r. w sprawie kształcenia ustawicznego w formach pozaszkolnych</w:t>
      </w:r>
      <w:r>
        <w:t>;</w:t>
      </w:r>
    </w:p>
    <w:p w14:paraId="5F3F9EA0" w14:textId="77777777" w:rsidR="00266129" w:rsidRPr="00454C78" w:rsidRDefault="00266129" w:rsidP="00011307">
      <w:pPr>
        <w:pStyle w:val="TreNum-K"/>
        <w:numPr>
          <w:ilvl w:val="0"/>
          <w:numId w:val="16"/>
        </w:numPr>
        <w:jc w:val="left"/>
      </w:pPr>
      <w:r w:rsidRPr="00454C78">
        <w:t>Rozporządzenie Ministra Edukacji Narodowej z dnia 18 sierpnia 2017 r. w sprawie kształcenia ustawicznego w formach pozaszkolnych</w:t>
      </w:r>
      <w:r>
        <w:t>;</w:t>
      </w:r>
    </w:p>
    <w:p w14:paraId="7705AF4C" w14:textId="77777777" w:rsidR="00266129" w:rsidRPr="00454C78" w:rsidRDefault="00266129" w:rsidP="00011307">
      <w:pPr>
        <w:pStyle w:val="TreNum-K"/>
        <w:numPr>
          <w:ilvl w:val="0"/>
          <w:numId w:val="16"/>
        </w:numPr>
        <w:jc w:val="left"/>
      </w:pPr>
      <w:r w:rsidRPr="00454C78">
        <w:t>Rozporządzenie Ministra Edukacji Narodowej z dnia 19 marca 2019 r. w sprawie kształcenia ustawicznego w formach pozaszkolnych</w:t>
      </w:r>
      <w:r>
        <w:t>;</w:t>
      </w:r>
    </w:p>
    <w:p w14:paraId="47936459" w14:textId="77777777" w:rsidR="00266129" w:rsidRPr="00454C78" w:rsidRDefault="00266129" w:rsidP="00011307">
      <w:pPr>
        <w:pStyle w:val="TreNum-K"/>
        <w:numPr>
          <w:ilvl w:val="0"/>
          <w:numId w:val="16"/>
        </w:numPr>
        <w:jc w:val="left"/>
      </w:pPr>
      <w:r w:rsidRPr="00454C78">
        <w:t>Rozporządzenie Ministra Edukacji Narodowej z dnia 13 grudnia 2016 r. w sprawie klasyfikacji zawodów szkolnictwa zawodowego</w:t>
      </w:r>
      <w:r>
        <w:t>;</w:t>
      </w:r>
    </w:p>
    <w:p w14:paraId="55367C3F" w14:textId="77777777" w:rsidR="00266129" w:rsidRPr="00454C78" w:rsidRDefault="00266129" w:rsidP="00011307">
      <w:pPr>
        <w:pStyle w:val="TreNum-K"/>
        <w:numPr>
          <w:ilvl w:val="0"/>
          <w:numId w:val="16"/>
        </w:numPr>
        <w:jc w:val="left"/>
      </w:pPr>
      <w:r w:rsidRPr="00454C78">
        <w:t>Rozporządzenie Ministra Edukacji Narodowej z dnia 13 marca 2017 r. w sprawie klasyfikacji zawodów szkolnictwa zawodowego</w:t>
      </w:r>
      <w:r>
        <w:t>;</w:t>
      </w:r>
    </w:p>
    <w:p w14:paraId="202ADAF5" w14:textId="77777777" w:rsidR="00266129" w:rsidRPr="00454C78" w:rsidRDefault="00266129" w:rsidP="00011307">
      <w:pPr>
        <w:pStyle w:val="TreNum-K"/>
        <w:numPr>
          <w:ilvl w:val="0"/>
          <w:numId w:val="16"/>
        </w:numPr>
        <w:jc w:val="left"/>
      </w:pPr>
      <w:r w:rsidRPr="00454C78">
        <w:t>Rozporządzenie Ministra Edukacji Narodowej z dnia 7 lutego 2012 r., w sprawie podstawy programowej kształcenia w zawodach</w:t>
      </w:r>
      <w:r>
        <w:t>;</w:t>
      </w:r>
    </w:p>
    <w:p w14:paraId="73F1D1F9" w14:textId="77777777" w:rsidR="00266129" w:rsidRPr="00454C78" w:rsidRDefault="00266129" w:rsidP="00011307">
      <w:pPr>
        <w:pStyle w:val="TreNum-K"/>
        <w:numPr>
          <w:ilvl w:val="0"/>
          <w:numId w:val="16"/>
        </w:numPr>
        <w:jc w:val="left"/>
      </w:pPr>
      <w:r w:rsidRPr="00454C78">
        <w:t>Rozporządzenie Ministra Edukacji Narodowej z dnia 31 marca 2017 r., w sprawie podstawy programowej kształcenia w zawodach</w:t>
      </w:r>
      <w:r>
        <w:t>;</w:t>
      </w:r>
    </w:p>
    <w:p w14:paraId="1E02183F" w14:textId="77777777" w:rsidR="00266129" w:rsidRPr="00454C78" w:rsidRDefault="00266129" w:rsidP="00011307">
      <w:pPr>
        <w:pStyle w:val="TreNum-K"/>
        <w:numPr>
          <w:ilvl w:val="0"/>
          <w:numId w:val="16"/>
        </w:numPr>
        <w:jc w:val="left"/>
      </w:pPr>
      <w:r w:rsidRPr="00454C78">
        <w:t>Rozporządzenie Ministra Edukacji Narodowej z dnia 15 grudnia 2010 r. w sprawie praktycznej nauki zawodu</w:t>
      </w:r>
      <w:r>
        <w:t>;</w:t>
      </w:r>
    </w:p>
    <w:p w14:paraId="751EDAB7" w14:textId="77777777" w:rsidR="00266129" w:rsidRPr="00454C78" w:rsidRDefault="00266129" w:rsidP="00011307">
      <w:pPr>
        <w:pStyle w:val="TreNum-K"/>
        <w:numPr>
          <w:ilvl w:val="0"/>
          <w:numId w:val="16"/>
        </w:numPr>
        <w:jc w:val="left"/>
      </w:pPr>
      <w:r w:rsidRPr="00454C78">
        <w:t>Rozporządzenie Ministra Edukacji Narodowej z dnia 24 sierpnia 2017 r. w sprawie praktycznej nauki zawodu</w:t>
      </w:r>
      <w:r>
        <w:t>;</w:t>
      </w:r>
    </w:p>
    <w:p w14:paraId="7BE88557" w14:textId="77777777" w:rsidR="00266129" w:rsidRPr="00B767CB" w:rsidRDefault="00266129" w:rsidP="00011307">
      <w:pPr>
        <w:pStyle w:val="TreNum-K"/>
        <w:numPr>
          <w:ilvl w:val="0"/>
          <w:numId w:val="16"/>
        </w:numPr>
        <w:jc w:val="left"/>
      </w:pPr>
      <w:r w:rsidRPr="00B767CB">
        <w:lastRenderedPageBreak/>
        <w:t>Rozporządzenie Ministra Edukacji Narodowej z dnia 22 lutego 2019 r. w sprawie praktycznej nauki zawodu;</w:t>
      </w:r>
    </w:p>
    <w:p w14:paraId="1977F4C8" w14:textId="5D0210C9" w:rsidR="00266129" w:rsidRPr="0036091B" w:rsidRDefault="00266129" w:rsidP="00011307">
      <w:pPr>
        <w:pStyle w:val="TreNum-K"/>
        <w:numPr>
          <w:ilvl w:val="0"/>
          <w:numId w:val="16"/>
        </w:numPr>
        <w:jc w:val="left"/>
        <w:rPr>
          <w:color w:val="FF0000"/>
        </w:rPr>
      </w:pPr>
      <w:r w:rsidRPr="00B767CB">
        <w:t xml:space="preserve">Rozporządzenie Ministra Edukacji Narodowej z dnia 1 sierpnia 2017 r. w sprawie </w:t>
      </w:r>
      <w:r w:rsidRPr="00454C78">
        <w:t>szczegółowych kwalifikacji wymaganych od nauczycieli</w:t>
      </w:r>
      <w:r>
        <w:t>;</w:t>
      </w:r>
    </w:p>
    <w:p w14:paraId="334AE675" w14:textId="44E386DB" w:rsidR="0036091B" w:rsidRPr="0036091B" w:rsidRDefault="0036091B" w:rsidP="00011307">
      <w:pPr>
        <w:pStyle w:val="TreNum-K"/>
        <w:numPr>
          <w:ilvl w:val="0"/>
          <w:numId w:val="16"/>
        </w:numPr>
        <w:jc w:val="left"/>
      </w:pPr>
      <w:r w:rsidRPr="0036091B">
        <w:t>Rozporządzenie Ministra Edukacji Narodowej z dnia 16 maja 2019 r. w sprawie podstaw programowych kształcenia w zawodach szkolnictwa branżowego oraz dodatkowych umiejętności zawodowych w zakresie wybranych zawodów szkolnictwa branżowego;</w:t>
      </w:r>
    </w:p>
    <w:p w14:paraId="23AB2601" w14:textId="77777777" w:rsidR="00491C5A" w:rsidRPr="00737D1D" w:rsidRDefault="00491C5A" w:rsidP="00011307">
      <w:pPr>
        <w:pStyle w:val="TreNum-K"/>
        <w:numPr>
          <w:ilvl w:val="0"/>
          <w:numId w:val="16"/>
        </w:numPr>
        <w:jc w:val="left"/>
      </w:pPr>
      <w:r w:rsidRPr="00737D1D">
        <w:t>Rozporządzenie Ministra Edukacji Narodowej z dnia 25 sierpnia 2017 r. w sprawie nadzoru pedagogicznego;</w:t>
      </w:r>
    </w:p>
    <w:p w14:paraId="77DDB4F3" w14:textId="19EFAA73" w:rsidR="00491C5A" w:rsidRDefault="00491C5A" w:rsidP="00011307">
      <w:pPr>
        <w:pStyle w:val="TreNum-K"/>
        <w:numPr>
          <w:ilvl w:val="0"/>
          <w:numId w:val="16"/>
        </w:numPr>
        <w:jc w:val="left"/>
      </w:pPr>
      <w:r w:rsidRPr="00737D1D">
        <w:t>Rozporządzenie Ministra Nauki i Szkolnictwa Wyższego z dnia 25 lipca 2019 r. w sprawie standardu kształcenia przygotowującego do wykonywania zawodu nauczyciela</w:t>
      </w:r>
      <w:r w:rsidR="00087F23">
        <w:t>;</w:t>
      </w:r>
    </w:p>
    <w:p w14:paraId="1A6AC018" w14:textId="3CF99F3F" w:rsidR="002D01AE" w:rsidRDefault="002D01AE" w:rsidP="00213D4C">
      <w:pPr>
        <w:pStyle w:val="TreNum-K"/>
        <w:numPr>
          <w:ilvl w:val="0"/>
          <w:numId w:val="16"/>
        </w:numPr>
        <w:jc w:val="left"/>
      </w:pPr>
      <w:r>
        <w:t>Rozporządzenie Ministra Edukacji Narodowej z dnia 15 lutego 2019 r. w sprawie ogólnych celów i zadań kształcenia w zawodach szkolnictwa branżowego oraz klasyfikacji zawodów szkolnictwa branżowego;</w:t>
      </w:r>
    </w:p>
    <w:p w14:paraId="6E901C66" w14:textId="71A43C33" w:rsidR="00121E45" w:rsidRDefault="00491C5A" w:rsidP="00011307">
      <w:pPr>
        <w:pStyle w:val="TreNum-K"/>
        <w:numPr>
          <w:ilvl w:val="0"/>
          <w:numId w:val="16"/>
        </w:numPr>
        <w:jc w:val="left"/>
      </w:pPr>
      <w:r w:rsidRPr="00737D1D">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03C78553" w14:textId="58FA8E2A" w:rsidR="003C08EC" w:rsidRDefault="00F8587C" w:rsidP="00EB451B">
      <w:pPr>
        <w:autoSpaceDE w:val="0"/>
        <w:autoSpaceDN w:val="0"/>
        <w:adjustRightInd w:val="0"/>
        <w:spacing w:after="0"/>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stronie internetowej </w:t>
      </w:r>
      <w:hyperlink r:id="rId9" w:history="1">
        <w:r w:rsidR="003C08EC" w:rsidRPr="00522E00">
          <w:rPr>
            <w:rStyle w:val="Hipercze"/>
          </w:rPr>
          <w:t>https://funduszeeuropejskie.warmia.mazury.pl/</w:t>
        </w:r>
      </w:hyperlink>
    </w:p>
    <w:p w14:paraId="2BABBEA1" w14:textId="1F2CBE19" w:rsidR="00F8587C" w:rsidRPr="00737D1D" w:rsidRDefault="00EB451B">
      <w:pPr>
        <w:pStyle w:val="TreNum-K"/>
        <w:numPr>
          <w:ilvl w:val="0"/>
          <w:numId w:val="0"/>
        </w:numPr>
        <w:jc w:val="left"/>
      </w:pPr>
      <w:r>
        <w:t xml:space="preserve">oraz na portalu </w:t>
      </w:r>
      <w:hyperlink r:id="rId10" w:history="1">
        <w:r w:rsidR="003C08EC" w:rsidRPr="00522E00">
          <w:rPr>
            <w:rStyle w:val="Hipercze"/>
          </w:rPr>
          <w:t>https://www.funduszeeuropejskie.gov.pl/</w:t>
        </w:r>
      </w:hyperlink>
      <w:r w:rsidR="003C08EC">
        <w:t>.</w:t>
      </w:r>
    </w:p>
    <w:p w14:paraId="2A064AEF" w14:textId="7AE2BF22" w:rsidR="002C2D4B" w:rsidRPr="00737D1D" w:rsidRDefault="002C2D4B" w:rsidP="00737D1D">
      <w:pPr>
        <w:pStyle w:val="Podrozdzia-K"/>
      </w:pPr>
      <w:bookmarkStart w:id="6" w:name="_Toc140818586"/>
      <w:r w:rsidRPr="00737D1D">
        <w:t>Cel naboru</w:t>
      </w:r>
      <w:bookmarkEnd w:id="6"/>
    </w:p>
    <w:p w14:paraId="64FC7858" w14:textId="2667C9E4" w:rsidR="003F31EB" w:rsidRDefault="004172A9" w:rsidP="004172A9">
      <w:pPr>
        <w:pStyle w:val="Nagwek"/>
        <w:spacing w:before="40" w:after="40"/>
        <w:jc w:val="left"/>
        <w:rPr>
          <w:rFonts w:ascii="Arial" w:hAnsi="Arial" w:cs="Arial"/>
          <w:color w:val="000000" w:themeColor="text1"/>
        </w:rPr>
      </w:pPr>
      <w:r w:rsidRPr="008E6309">
        <w:rPr>
          <w:rFonts w:ascii="Arial" w:hAnsi="Arial" w:cs="Arial"/>
        </w:rPr>
        <w:t xml:space="preserve">Celem naboru jest wybór do dofinansowania projektów spełniających określone kryteria, które wśród projektów z wymaganą minimalną liczbą punktów </w:t>
      </w:r>
      <w:r w:rsidR="001A72F1" w:rsidRPr="008E6309">
        <w:rPr>
          <w:rFonts w:ascii="Arial" w:hAnsi="Arial" w:cs="Arial"/>
        </w:rPr>
        <w:t>uzyskały</w:t>
      </w:r>
      <w:r w:rsidRPr="008E6309">
        <w:rPr>
          <w:rFonts w:ascii="Arial" w:hAnsi="Arial" w:cs="Arial"/>
        </w:rPr>
        <w:t xml:space="preserve">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470C42A4" w14:textId="4AADA9EF" w:rsidR="0076149B" w:rsidRDefault="00822845" w:rsidP="004172A9">
      <w:pPr>
        <w:pStyle w:val="Nagwek"/>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lna liczba punktów wynosi 60 ogółem oraz minimum 60%</w:t>
      </w:r>
      <w:r w:rsidR="00B767CB">
        <w:rPr>
          <w:rFonts w:ascii="Arial" w:hAnsi="Arial" w:cs="Arial"/>
          <w:color w:val="000000" w:themeColor="text1"/>
        </w:rPr>
        <w:t xml:space="preserve"> </w:t>
      </w:r>
      <w:r w:rsidR="00672651" w:rsidRPr="00CB4E4A">
        <w:rPr>
          <w:rFonts w:ascii="Arial" w:hAnsi="Arial" w:cs="Arial"/>
          <w:color w:val="000000" w:themeColor="text1"/>
        </w:rPr>
        <w:t>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r w:rsidR="00B767CB">
        <w:rPr>
          <w:rFonts w:ascii="Arial" w:hAnsi="Arial" w:cs="Arial"/>
          <w:color w:val="000000" w:themeColor="text1"/>
        </w:rPr>
        <w:t xml:space="preserve"> </w:t>
      </w:r>
    </w:p>
    <w:p w14:paraId="6CEE10FA" w14:textId="1AE2E271" w:rsidR="002C2D4B" w:rsidRPr="00401E93" w:rsidRDefault="004172A9" w:rsidP="004172A9">
      <w:pPr>
        <w:pStyle w:val="Nagwek"/>
        <w:spacing w:before="40" w:after="40"/>
        <w:jc w:val="left"/>
        <w:rPr>
          <w:rFonts w:ascii="Arial" w:hAnsi="Arial" w:cs="Arial"/>
        </w:rPr>
      </w:pPr>
      <w:r>
        <w:rPr>
          <w:rFonts w:ascii="Arial" w:hAnsi="Arial" w:cs="Arial"/>
        </w:rPr>
        <w:t>W ramach naboru wybrane do dofinansowania zostaną projekty</w:t>
      </w:r>
      <w:r w:rsidR="00E4096C">
        <w:rPr>
          <w:rFonts w:ascii="Arial" w:hAnsi="Arial" w:cs="Arial"/>
        </w:rPr>
        <w:t xml:space="preserve"> </w:t>
      </w:r>
      <w:r w:rsidR="00FD1519">
        <w:rPr>
          <w:rFonts w:ascii="Arial" w:hAnsi="Arial" w:cs="Arial"/>
        </w:rPr>
        <w:t xml:space="preserve">podnoszące </w:t>
      </w:r>
      <w:r w:rsidR="00E4096C">
        <w:rPr>
          <w:rFonts w:ascii="Arial" w:hAnsi="Arial" w:cs="Arial"/>
        </w:rPr>
        <w:t xml:space="preserve">jakość szkolnictwa branżowego odpowiadającego potrzebom </w:t>
      </w:r>
      <w:r w:rsidR="00401E93">
        <w:rPr>
          <w:rFonts w:ascii="Arial" w:hAnsi="Arial" w:cs="Arial"/>
        </w:rPr>
        <w:t xml:space="preserve">regionalnego rynku pracy poprzez realizację programów współpracy szkół i placówek prowadzących kształcenie zawodowe </w:t>
      </w:r>
      <w:r w:rsidR="00703B6E">
        <w:rPr>
          <w:rFonts w:ascii="Arial" w:hAnsi="Arial" w:cs="Arial"/>
        </w:rPr>
        <w:br/>
      </w:r>
      <w:r w:rsidR="00401E93">
        <w:rPr>
          <w:rFonts w:ascii="Arial" w:hAnsi="Arial" w:cs="Arial"/>
        </w:rPr>
        <w:t>z otoczeniem społeczno-gospodarczym</w:t>
      </w:r>
      <w:r w:rsidR="00B767CB">
        <w:rPr>
          <w:rFonts w:ascii="Arial" w:hAnsi="Arial" w:cs="Arial"/>
        </w:rPr>
        <w:t xml:space="preserve"> </w:t>
      </w:r>
      <w:r w:rsidR="00792F1B">
        <w:rPr>
          <w:rFonts w:ascii="Arial" w:hAnsi="Arial" w:cs="Arial"/>
          <w:bCs/>
        </w:rPr>
        <w:t>zgodnych z:</w:t>
      </w:r>
    </w:p>
    <w:p w14:paraId="75340320" w14:textId="425CCCAE" w:rsidR="00792F1B" w:rsidRDefault="00792F1B" w:rsidP="00011307">
      <w:pPr>
        <w:pStyle w:val="Nagwek"/>
        <w:numPr>
          <w:ilvl w:val="1"/>
          <w:numId w:val="16"/>
        </w:numPr>
        <w:spacing w:before="40" w:after="40"/>
        <w:ind w:left="567" w:hanging="425"/>
        <w:jc w:val="left"/>
        <w:rPr>
          <w:rStyle w:val="markedcontent"/>
          <w:rFonts w:ascii="Arial" w:hAnsi="Arial" w:cs="Arial"/>
        </w:rPr>
      </w:pPr>
      <w:r>
        <w:rPr>
          <w:rStyle w:val="markedcontent"/>
          <w:rFonts w:ascii="Arial" w:hAnsi="Arial" w:cs="Arial"/>
        </w:rPr>
        <w:lastRenderedPageBreak/>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E711BB" w:rsidR="00792F1B" w:rsidRPr="00792F1B" w:rsidRDefault="00792F1B" w:rsidP="00011307">
      <w:pPr>
        <w:pStyle w:val="Nagwek"/>
        <w:numPr>
          <w:ilvl w:val="1"/>
          <w:numId w:val="16"/>
        </w:numPr>
        <w:spacing w:before="40" w:after="40"/>
        <w:ind w:left="567" w:hanging="425"/>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0B1724FB" w14:textId="20637E6F" w:rsidR="002C2D4B" w:rsidRPr="00737D1D" w:rsidRDefault="00CC5B22" w:rsidP="00737D1D">
      <w:pPr>
        <w:pStyle w:val="Podrozdzia-K"/>
      </w:pPr>
      <w:bookmarkStart w:id="7" w:name="_Toc140818587"/>
      <w:r>
        <w:t>Podstawowe informacje o naborze</w:t>
      </w:r>
      <w:bookmarkEnd w:id="7"/>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36BB1476"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w:t>
      </w:r>
      <w:r w:rsidR="00E90602">
        <w:rPr>
          <w:rFonts w:cs="Arial"/>
          <w:bCs/>
        </w:rPr>
        <w:t>4</w:t>
      </w:r>
      <w:r w:rsidRPr="000A18EB">
        <w:rPr>
          <w:rFonts w:cs="Arial"/>
          <w:bCs/>
        </w:rPr>
        <w:t xml:space="preserve"> Edukacja </w:t>
      </w:r>
      <w:r w:rsidR="00E90602">
        <w:rPr>
          <w:rFonts w:cs="Arial"/>
          <w:bCs/>
        </w:rPr>
        <w:t>zawodow</w:t>
      </w:r>
      <w:r w:rsidRPr="000A18EB">
        <w:rPr>
          <w:rFonts w:cs="Arial"/>
          <w:bCs/>
        </w:rPr>
        <w:t>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4791D301"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2C20A4EB" w14:textId="76E9770A" w:rsidR="0076149B" w:rsidRDefault="00E90602" w:rsidP="00615645">
      <w:pPr>
        <w:spacing w:after="0"/>
        <w:ind w:left="284" w:hanging="284"/>
        <w:rPr>
          <w:rFonts w:cstheme="minorHAnsi"/>
          <w:color w:val="000000" w:themeColor="text1"/>
        </w:rPr>
      </w:pPr>
      <w:r>
        <w:rPr>
          <w:rFonts w:cs="Arial"/>
          <w:bCs/>
        </w:rPr>
        <w:t xml:space="preserve">6. </w:t>
      </w:r>
      <w:r w:rsidR="00615645" w:rsidRPr="00615645">
        <w:rPr>
          <w:rFonts w:cs="Arial"/>
          <w:bCs/>
        </w:rPr>
        <w:t xml:space="preserve">W przedmiotowym naborze wprowadzono ograniczenie, co do liczby składanych wniosków przez danego Wnioskodawcę </w:t>
      </w:r>
      <w:r w:rsidR="00615645">
        <w:rPr>
          <w:rFonts w:cs="Arial"/>
          <w:bCs/>
        </w:rPr>
        <w:t>-</w:t>
      </w:r>
      <w:r w:rsidR="00615645" w:rsidRPr="00615645">
        <w:rPr>
          <w:rFonts w:cs="Arial"/>
          <w:bCs/>
        </w:rPr>
        <w:t xml:space="preserve"> </w:t>
      </w:r>
      <w:r w:rsidR="00615645">
        <w:rPr>
          <w:rFonts w:cs="Arial"/>
          <w:bCs/>
        </w:rPr>
        <w:t>z</w:t>
      </w:r>
      <w:r w:rsidRPr="00E90602">
        <w:rPr>
          <w:rFonts w:cs="Arial"/>
          <w:bCs/>
        </w:rPr>
        <w:t xml:space="preserve">godnie z </w:t>
      </w:r>
      <w:r w:rsidRPr="009137A1">
        <w:rPr>
          <w:rFonts w:cs="Arial"/>
          <w:b/>
          <w:iCs/>
          <w:color w:val="2F5496"/>
        </w:rPr>
        <w:t>kryterium ogólnym zerojedynkowym nr 10</w:t>
      </w:r>
      <w:r w:rsidR="00615645">
        <w:rPr>
          <w:rFonts w:cs="Arial"/>
          <w:bCs/>
        </w:rPr>
        <w:t>.</w:t>
      </w:r>
    </w:p>
    <w:p w14:paraId="5A73C221" w14:textId="543C0F5F" w:rsidR="009137A1" w:rsidRPr="009137A1" w:rsidRDefault="009137A1" w:rsidP="009137A1">
      <w:pPr>
        <w:spacing w:after="0"/>
        <w:ind w:left="284" w:hanging="284"/>
        <w:rPr>
          <w:rFonts w:cstheme="minorHAnsi"/>
          <w:bCs/>
        </w:rPr>
      </w:pPr>
      <w:r w:rsidRPr="009137A1">
        <w:rPr>
          <w:rFonts w:cs="Arial"/>
          <w:bCs/>
          <w:iCs/>
        </w:rPr>
        <w:t>7.</w:t>
      </w:r>
      <w:r w:rsidRPr="009137A1">
        <w:rPr>
          <w:rFonts w:cstheme="minorHAnsi"/>
          <w:bCs/>
        </w:rPr>
        <w:t xml:space="preserve"> </w:t>
      </w:r>
      <w:r>
        <w:rPr>
          <w:rFonts w:cstheme="minorHAnsi"/>
          <w:bCs/>
        </w:rPr>
        <w:t xml:space="preserve">Obowiązujące w przedmiotowym naborze kryteria wyboru projektów znajdują się </w:t>
      </w:r>
      <w:r>
        <w:rPr>
          <w:rFonts w:cstheme="minorHAnsi"/>
          <w:bCs/>
        </w:rPr>
        <w:br/>
        <w:t>w załączniku nr 1 do niniejszego Regulaminu wyboru projektów.</w:t>
      </w:r>
    </w:p>
    <w:p w14:paraId="618100EA" w14:textId="26DFE504" w:rsidR="0076149B" w:rsidRDefault="0076149B" w:rsidP="00383FDE">
      <w:pPr>
        <w:spacing w:after="0"/>
        <w:rPr>
          <w:rFonts w:cs="Arial"/>
          <w:bCs/>
          <w:color w:val="000000"/>
        </w:rPr>
      </w:pPr>
    </w:p>
    <w:p w14:paraId="7661977A" w14:textId="284A5644" w:rsidR="0076149B" w:rsidRDefault="0076149B" w:rsidP="00383FDE">
      <w:pPr>
        <w:spacing w:after="0"/>
        <w:rPr>
          <w:rFonts w:cs="Arial"/>
          <w:bCs/>
          <w:color w:val="000000"/>
        </w:rPr>
      </w:pPr>
    </w:p>
    <w:p w14:paraId="46DC2AB8" w14:textId="7588B8BC" w:rsidR="0076149B" w:rsidRDefault="0076149B" w:rsidP="00383FDE">
      <w:pPr>
        <w:spacing w:after="0"/>
        <w:rPr>
          <w:rFonts w:cs="Arial"/>
          <w:bCs/>
          <w:color w:val="000000"/>
        </w:rPr>
      </w:pPr>
    </w:p>
    <w:p w14:paraId="1923F91D" w14:textId="141887E8" w:rsidR="00615645" w:rsidRDefault="00615645" w:rsidP="00383FDE">
      <w:pPr>
        <w:spacing w:after="0"/>
        <w:rPr>
          <w:rFonts w:cs="Arial"/>
          <w:bCs/>
          <w:color w:val="000000"/>
        </w:rPr>
      </w:pPr>
    </w:p>
    <w:p w14:paraId="0C2295DE" w14:textId="2FEB3D19" w:rsidR="00615645" w:rsidRDefault="00615645" w:rsidP="00383FDE">
      <w:pPr>
        <w:spacing w:after="0"/>
        <w:rPr>
          <w:rFonts w:cs="Arial"/>
          <w:bCs/>
          <w:color w:val="000000"/>
        </w:rPr>
      </w:pPr>
    </w:p>
    <w:p w14:paraId="6E93A42C" w14:textId="36BEE495" w:rsidR="00615645" w:rsidRDefault="00615645" w:rsidP="00383FDE">
      <w:pPr>
        <w:spacing w:after="0"/>
        <w:rPr>
          <w:rFonts w:cs="Arial"/>
          <w:bCs/>
          <w:color w:val="000000"/>
        </w:rPr>
      </w:pPr>
    </w:p>
    <w:p w14:paraId="545400C5" w14:textId="27FE0234" w:rsidR="00615645" w:rsidRDefault="00615645" w:rsidP="00383FDE">
      <w:pPr>
        <w:spacing w:after="0"/>
        <w:rPr>
          <w:rFonts w:cs="Arial"/>
          <w:bCs/>
          <w:color w:val="000000"/>
        </w:rPr>
      </w:pPr>
    </w:p>
    <w:p w14:paraId="56A73C43" w14:textId="34750FFB" w:rsidR="00615645" w:rsidRDefault="00615645" w:rsidP="00383FDE">
      <w:pPr>
        <w:spacing w:after="0"/>
        <w:rPr>
          <w:rFonts w:cs="Arial"/>
          <w:bCs/>
          <w:color w:val="000000"/>
        </w:rPr>
      </w:pPr>
    </w:p>
    <w:p w14:paraId="09F2E4A2" w14:textId="77777777" w:rsidR="00615645" w:rsidRPr="00FD1AF2" w:rsidRDefault="00615645" w:rsidP="00383FDE">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40818588"/>
      <w:r w:rsidRPr="00737D1D">
        <w:lastRenderedPageBreak/>
        <w:t>Termin i forma składania wniosków o dofinansowanie projektów</w:t>
      </w:r>
      <w:bookmarkEnd w:id="8"/>
    </w:p>
    <w:p w14:paraId="234B6435" w14:textId="73392D1E" w:rsidR="00DF0D5E" w:rsidRPr="00737D1D" w:rsidRDefault="00BF0BF7" w:rsidP="00073441">
      <w:pPr>
        <w:pStyle w:val="TreNum-K"/>
        <w:numPr>
          <w:ilvl w:val="0"/>
          <w:numId w:val="30"/>
        </w:numPr>
        <w:jc w:val="left"/>
      </w:pPr>
      <w:r>
        <w:t>Nabór wniosków ma charakter zamknięty. Nabór wniosków o dofinansowanie projektów będzie prowadzony wyłącznie w formie elektronicznej za pośrednictwem systemu SOWA EFS:</w:t>
      </w:r>
    </w:p>
    <w:p w14:paraId="62CD071B" w14:textId="3AA8508E" w:rsidR="008D4122" w:rsidRDefault="0028413E" w:rsidP="00383FDE">
      <w:pPr>
        <w:pStyle w:val="Akapitzlist"/>
        <w:spacing w:after="120"/>
        <w:ind w:left="142"/>
        <w:contextualSpacing w:val="0"/>
        <w:jc w:val="center"/>
        <w:rPr>
          <w:rStyle w:val="markedcontent"/>
          <w:rFonts w:cs="Arial"/>
        </w:rPr>
      </w:pPr>
      <w:r w:rsidRPr="00737D1D">
        <w:rPr>
          <w:rFonts w:cs="Arial"/>
        </w:rPr>
        <w:br/>
      </w:r>
      <w:r w:rsidR="002C2D4B" w:rsidRPr="0076149B">
        <w:rPr>
          <w:rStyle w:val="markedcontent"/>
          <w:rFonts w:cs="Arial"/>
          <w:b/>
          <w:color w:val="000000" w:themeColor="text1"/>
        </w:rPr>
        <w:t xml:space="preserve">od dnia </w:t>
      </w:r>
      <w:r w:rsidR="00E90602" w:rsidRPr="0076149B">
        <w:rPr>
          <w:rStyle w:val="markedcontent"/>
          <w:rFonts w:cs="Arial"/>
          <w:b/>
          <w:color w:val="000000" w:themeColor="text1"/>
        </w:rPr>
        <w:t>4</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sierpnia</w:t>
      </w:r>
      <w:r w:rsidR="002C2D4B" w:rsidRPr="0076149B">
        <w:rPr>
          <w:rStyle w:val="markedcontent"/>
          <w:rFonts w:cs="Arial"/>
          <w:b/>
          <w:color w:val="000000" w:themeColor="text1"/>
        </w:rPr>
        <w:t xml:space="preserve"> 2023 r</w:t>
      </w:r>
      <w:r w:rsidR="002C2D4B" w:rsidRPr="0076149B">
        <w:rPr>
          <w:rStyle w:val="markedcontent"/>
          <w:rFonts w:cs="Arial"/>
          <w:color w:val="000000" w:themeColor="text1"/>
        </w:rPr>
        <w:t>.</w:t>
      </w:r>
      <w:r w:rsidR="002C2D4B" w:rsidRPr="0076149B">
        <w:rPr>
          <w:rFonts w:cs="Arial"/>
          <w:color w:val="000000" w:themeColor="text1"/>
        </w:rPr>
        <w:br/>
      </w:r>
      <w:r w:rsidR="002C2D4B" w:rsidRPr="0076149B">
        <w:rPr>
          <w:rStyle w:val="markedcontent"/>
          <w:rFonts w:cs="Arial"/>
          <w:color w:val="000000" w:themeColor="text1"/>
        </w:rPr>
        <w:t>(otwarcie naboru – dzień rozpoczęcia naboru)</w:t>
      </w:r>
      <w:r w:rsidR="002C2D4B" w:rsidRPr="0076149B">
        <w:rPr>
          <w:rFonts w:cs="Arial"/>
          <w:color w:val="000000" w:themeColor="text1"/>
        </w:rPr>
        <w:br/>
      </w:r>
      <w:r w:rsidR="002C2D4B" w:rsidRPr="0076149B">
        <w:rPr>
          <w:rStyle w:val="markedcontent"/>
          <w:rFonts w:cs="Arial"/>
          <w:b/>
          <w:color w:val="000000" w:themeColor="text1"/>
        </w:rPr>
        <w:t xml:space="preserve">do dnia </w:t>
      </w:r>
      <w:r w:rsidR="00E90602" w:rsidRPr="0076149B">
        <w:rPr>
          <w:rStyle w:val="markedcontent"/>
          <w:rFonts w:cs="Arial"/>
          <w:b/>
          <w:color w:val="000000" w:themeColor="text1"/>
        </w:rPr>
        <w:t>29</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września</w:t>
      </w:r>
      <w:r w:rsidR="002C2D4B" w:rsidRPr="0076149B">
        <w:rPr>
          <w:rStyle w:val="markedcontent"/>
          <w:rFonts w:cs="Arial"/>
          <w:b/>
          <w:color w:val="000000" w:themeColor="text1"/>
        </w:rPr>
        <w:t xml:space="preserve"> 2023 r.</w:t>
      </w:r>
      <w:r w:rsidR="002C2D4B" w:rsidRPr="0076149B">
        <w:rPr>
          <w:rFonts w:cs="Arial"/>
          <w:b/>
          <w:color w:val="000000" w:themeColor="text1"/>
        </w:rPr>
        <w:br/>
      </w:r>
      <w:r w:rsidR="002C2D4B" w:rsidRPr="0076149B">
        <w:rPr>
          <w:rStyle w:val="markedcontent"/>
          <w:rFonts w:cs="Arial"/>
          <w:color w:val="000000" w:themeColor="text1"/>
        </w:rPr>
        <w:t xml:space="preserve">(zamknięcie naboru – dzień zakończenia </w:t>
      </w:r>
      <w:r w:rsidR="002C2D4B" w:rsidRPr="00737D1D">
        <w:rPr>
          <w:rStyle w:val="markedcontent"/>
          <w:rFonts w:cs="Arial"/>
        </w:rPr>
        <w:t>naboru)</w:t>
      </w:r>
    </w:p>
    <w:p w14:paraId="27C73917" w14:textId="76D48317" w:rsidR="00615645" w:rsidRPr="00615645" w:rsidRDefault="00615645" w:rsidP="00A453AB">
      <w:pPr>
        <w:pStyle w:val="Akapitzlist"/>
        <w:spacing w:before="240" w:after="120"/>
        <w:ind w:left="142"/>
        <w:contextualSpacing w:val="0"/>
        <w:rPr>
          <w:rFonts w:cs="Arial"/>
          <w:bCs/>
          <w:iCs/>
        </w:rPr>
      </w:pPr>
      <w:r w:rsidRPr="009137A1">
        <w:rPr>
          <w:rFonts w:cs="Arial"/>
          <w:b/>
          <w:iCs/>
          <w:color w:val="2F5496"/>
        </w:rPr>
        <w:t>UWAGA</w:t>
      </w:r>
      <w:r>
        <w:rPr>
          <w:rFonts w:cs="Arial"/>
          <w:b/>
          <w:iCs/>
          <w:color w:val="2F5496"/>
        </w:rPr>
        <w:t xml:space="preserve">! </w:t>
      </w:r>
      <w:r w:rsidRPr="00615645">
        <w:rPr>
          <w:rFonts w:cs="Arial"/>
          <w:bCs/>
          <w:iCs/>
        </w:rPr>
        <w:t>W</w:t>
      </w:r>
      <w:r>
        <w:rPr>
          <w:rFonts w:cs="Arial"/>
          <w:bCs/>
          <w:iCs/>
        </w:rPr>
        <w:t xml:space="preserve"> przedmiotowym naborze obowiązuje ograniczenie, co do liczby składanych wniosków przez danego Wnioskodawcę - </w:t>
      </w:r>
      <w:r w:rsidRPr="00E90602">
        <w:rPr>
          <w:rFonts w:cs="Arial"/>
          <w:bCs/>
        </w:rPr>
        <w:t xml:space="preserve">w ramach naboru jeden podmiot może złożyć </w:t>
      </w:r>
      <w:r w:rsidRPr="00852E8C">
        <w:rPr>
          <w:rFonts w:cs="Arial"/>
          <w:bCs/>
          <w:u w:val="single"/>
        </w:rPr>
        <w:t>maksymalnie 2 wnioski</w:t>
      </w:r>
      <w:r>
        <w:rPr>
          <w:rFonts w:cs="Arial"/>
          <w:bCs/>
        </w:rPr>
        <w:t xml:space="preserve">. </w:t>
      </w:r>
      <w:r w:rsidRPr="008C12D9">
        <w:rPr>
          <w:rFonts w:cstheme="minorHAnsi"/>
        </w:rPr>
        <w:t>Powyższe nie dotyczy Wnioskodawców, będących organem prowadzącym dla szkół/placówek kształcenia zawodowego, na rzecz których realizowany jest projekt</w:t>
      </w:r>
      <w:r>
        <w:rPr>
          <w:rFonts w:cs="Arial"/>
          <w:bCs/>
        </w:rPr>
        <w:t xml:space="preserve"> - z</w:t>
      </w:r>
      <w:r w:rsidRPr="00E90602">
        <w:rPr>
          <w:rFonts w:cs="Arial"/>
          <w:bCs/>
        </w:rPr>
        <w:t xml:space="preserve">godnie z </w:t>
      </w:r>
      <w:r w:rsidRPr="009137A1">
        <w:rPr>
          <w:rFonts w:cs="Arial"/>
          <w:b/>
          <w:iCs/>
          <w:color w:val="2F5496"/>
        </w:rPr>
        <w:t>kryterium ogólnym zerojedynkowym nr 10</w:t>
      </w:r>
      <w:r w:rsidRPr="00E90602">
        <w:rPr>
          <w:rFonts w:cs="Arial"/>
          <w:bCs/>
        </w:rPr>
        <w:t>.</w:t>
      </w:r>
      <w:r w:rsidRPr="00615645">
        <w:rPr>
          <w:rFonts w:cs="Arial"/>
          <w:bCs/>
        </w:rPr>
        <w:t xml:space="preserve"> </w:t>
      </w:r>
      <w:r>
        <w:rPr>
          <w:rFonts w:cs="Arial"/>
          <w:bCs/>
        </w:rPr>
        <w:t xml:space="preserve">Kryterium </w:t>
      </w:r>
      <w:r w:rsidRPr="00E90602">
        <w:rPr>
          <w:rFonts w:cs="Arial"/>
          <w:bCs/>
        </w:rPr>
        <w:t xml:space="preserve">to </w:t>
      </w:r>
      <w:r>
        <w:rPr>
          <w:rFonts w:cs="Arial"/>
          <w:bCs/>
        </w:rPr>
        <w:br/>
      </w:r>
      <w:r w:rsidRPr="00E90602">
        <w:rPr>
          <w:rFonts w:cs="Arial"/>
          <w:bCs/>
        </w:rPr>
        <w:t xml:space="preserve">odnosi się do występowania danego podmiotu zarówno w charakterze Wnioskodawcy, </w:t>
      </w:r>
      <w:r>
        <w:rPr>
          <w:rFonts w:cs="Arial"/>
          <w:bCs/>
        </w:rPr>
        <w:br/>
      </w:r>
      <w:r w:rsidRPr="00E90602">
        <w:rPr>
          <w:rFonts w:cs="Arial"/>
          <w:bCs/>
        </w:rPr>
        <w:t>jak i Partnera</w:t>
      </w:r>
      <w:r w:rsidR="00852E8C">
        <w:rPr>
          <w:rFonts w:cs="Arial"/>
          <w:bCs/>
        </w:rPr>
        <w:t>.</w:t>
      </w:r>
    </w:p>
    <w:p w14:paraId="04BCD6F5" w14:textId="5585B650" w:rsidR="00615645" w:rsidRPr="00615645" w:rsidRDefault="00615645" w:rsidP="00615645">
      <w:pPr>
        <w:pStyle w:val="Akapitzlist"/>
        <w:spacing w:after="120"/>
        <w:ind w:left="142"/>
        <w:contextualSpacing w:val="0"/>
        <w:rPr>
          <w:rFonts w:cs="Arial"/>
          <w:bCs/>
        </w:rPr>
      </w:pPr>
      <w:r w:rsidRPr="00FE5040">
        <w:rPr>
          <w:rFonts w:cstheme="minorHAnsi"/>
          <w:color w:val="000000" w:themeColor="text1"/>
        </w:rPr>
        <w:t xml:space="preserve">W przypadku, gdy Wnioskodawca będący organem prowadzącym szkołę/placówkę kształcenia zawodowego dla której realizowany będzie projekt zawrze Partnerstwo </w:t>
      </w:r>
      <w:r>
        <w:rPr>
          <w:rFonts w:cstheme="minorHAnsi"/>
          <w:color w:val="000000" w:themeColor="text1"/>
        </w:rPr>
        <w:br/>
      </w:r>
      <w:r w:rsidRPr="00FE5040">
        <w:rPr>
          <w:rFonts w:cstheme="minorHAnsi"/>
          <w:color w:val="000000" w:themeColor="text1"/>
        </w:rPr>
        <w:t xml:space="preserve">z podmiotem, który przekroczył dopuszczalny limit 2 wniosków kryterium zostanie </w:t>
      </w:r>
      <w:r>
        <w:rPr>
          <w:rFonts w:cstheme="minorHAnsi"/>
          <w:color w:val="000000" w:themeColor="text1"/>
        </w:rPr>
        <w:br/>
      </w:r>
      <w:r w:rsidRPr="00FE5040">
        <w:rPr>
          <w:rFonts w:cstheme="minorHAnsi"/>
          <w:color w:val="000000" w:themeColor="text1"/>
        </w:rPr>
        <w:t>uznane za niespełnione.</w:t>
      </w:r>
    </w:p>
    <w:p w14:paraId="5023DF98" w14:textId="5DC43B9A" w:rsidR="002C2D4B" w:rsidRDefault="002C2D4B" w:rsidP="00A244DA">
      <w:pPr>
        <w:pStyle w:val="TreNum-K"/>
        <w:numPr>
          <w:ilvl w:val="0"/>
          <w:numId w:val="16"/>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243AE19" w:rsidR="00AC08A2" w:rsidRDefault="00BC55B9" w:rsidP="00A244DA">
      <w:pPr>
        <w:pStyle w:val="TreNum-K"/>
        <w:numPr>
          <w:ilvl w:val="0"/>
          <w:numId w:val="16"/>
        </w:numPr>
        <w:jc w:val="left"/>
        <w:rPr>
          <w:rStyle w:val="markedcontent"/>
        </w:rPr>
      </w:pPr>
      <w:r w:rsidRPr="00BC55B9">
        <w:rPr>
          <w:rStyle w:val="markedcontent"/>
        </w:rPr>
        <w:t>IZ nie przewiduje skracania terminu naboru</w:t>
      </w:r>
      <w:r w:rsidR="003570EF">
        <w:rPr>
          <w:rStyle w:val="markedcontent"/>
        </w:rPr>
        <w:t>.</w:t>
      </w:r>
    </w:p>
    <w:p w14:paraId="2A139639" w14:textId="7F138D9C" w:rsidR="00BC55B9" w:rsidRPr="00AC08A2" w:rsidRDefault="00BC55B9" w:rsidP="00A244DA">
      <w:pPr>
        <w:pStyle w:val="TreNum-K"/>
        <w:numPr>
          <w:ilvl w:val="0"/>
          <w:numId w:val="16"/>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3570EF" w:rsidRPr="003570EF">
        <w:rPr>
          <w:rStyle w:val="markedcontent"/>
        </w:rPr>
        <w:t xml:space="preserve">Przedłużenie terminu naboru każdorazowo wiąże się ze zmianą Regulaminu zgodnie z pkt 5 i 10. </w:t>
      </w:r>
      <w:r w:rsidR="003570EF">
        <w:rPr>
          <w:rStyle w:val="markedcontent"/>
        </w:rPr>
        <w:br/>
      </w:r>
      <w:r w:rsidR="003570EF" w:rsidRPr="003570EF">
        <w:rPr>
          <w:rStyle w:val="markedcontent"/>
        </w:rPr>
        <w:t>W takim przypadku ION zmienia termin składania wniosków w Regulaminie oraz uwzględnia zmianę w ogłoszeniu o naborze.</w:t>
      </w:r>
    </w:p>
    <w:p w14:paraId="7A38C2B5" w14:textId="6C944745" w:rsidR="008E3B1F" w:rsidRPr="008E3B1F" w:rsidRDefault="008E3B1F" w:rsidP="00011307">
      <w:pPr>
        <w:pStyle w:val="TreNum-K"/>
        <w:numPr>
          <w:ilvl w:val="0"/>
          <w:numId w:val="16"/>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011307">
      <w:pPr>
        <w:pStyle w:val="TreNum-K"/>
        <w:numPr>
          <w:ilvl w:val="0"/>
          <w:numId w:val="16"/>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011307">
      <w:pPr>
        <w:pStyle w:val="TreNum-K"/>
        <w:numPr>
          <w:ilvl w:val="0"/>
          <w:numId w:val="16"/>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w:t>
      </w:r>
      <w:r w:rsidRPr="008E3B1F">
        <w:rPr>
          <w:sz w:val="23"/>
          <w:szCs w:val="23"/>
        </w:rPr>
        <w:lastRenderedPageBreak/>
        <w:t xml:space="preserve">projektu. Zmiana ta skutkuje odpowiednim wydłużeniem terminu składania wniosków o dofinansowanie projektu. </w:t>
      </w:r>
    </w:p>
    <w:p w14:paraId="5AA6E7D1" w14:textId="77777777" w:rsidR="008E3B1F" w:rsidRPr="008E3B1F" w:rsidRDefault="008E3B1F" w:rsidP="00011307">
      <w:pPr>
        <w:pStyle w:val="TreNum-K"/>
        <w:numPr>
          <w:ilvl w:val="0"/>
          <w:numId w:val="16"/>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E37AF9" w:rsidRDefault="008E3B1F" w:rsidP="00011307">
      <w:pPr>
        <w:pStyle w:val="TreNum-K"/>
        <w:numPr>
          <w:ilvl w:val="0"/>
          <w:numId w:val="16"/>
        </w:numPr>
        <w:jc w:val="left"/>
        <w:rPr>
          <w:sz w:val="23"/>
          <w:szCs w:val="23"/>
        </w:rPr>
      </w:pPr>
      <w:r w:rsidRPr="008E3B1F">
        <w:rPr>
          <w:sz w:val="23"/>
          <w:szCs w:val="23"/>
        </w:rPr>
        <w:t>Po zakończeniu postępowania w zakresie wyboru projektów do dofinansowania ION nie może zmieniać Regulaminu wyboru projektów.</w:t>
      </w:r>
    </w:p>
    <w:p w14:paraId="481144A8" w14:textId="52344FDE" w:rsidR="008E3B1F" w:rsidRPr="00E37AF9" w:rsidRDefault="008E3B1F" w:rsidP="00011307">
      <w:pPr>
        <w:pStyle w:val="TreNum-K"/>
        <w:numPr>
          <w:ilvl w:val="0"/>
          <w:numId w:val="16"/>
        </w:numPr>
        <w:jc w:val="left"/>
        <w:rPr>
          <w:sz w:val="23"/>
          <w:szCs w:val="23"/>
        </w:rPr>
      </w:pPr>
      <w:r w:rsidRPr="00E37AF9">
        <w:rPr>
          <w:sz w:val="23"/>
          <w:szCs w:val="23"/>
        </w:rPr>
        <w:t>ION udostępnia zmiany Regulaminu wyboru projektów wraz z ich uzasadnieniem i terminem, od którego są stosowane, w taki sam sposób jak Regulamin wyboru projektów.</w:t>
      </w:r>
    </w:p>
    <w:p w14:paraId="5983CE20" w14:textId="12857A95" w:rsidR="008E3B1F" w:rsidRPr="00E37AF9" w:rsidRDefault="008E3B1F" w:rsidP="00011307">
      <w:pPr>
        <w:pStyle w:val="TreNum-K"/>
        <w:numPr>
          <w:ilvl w:val="0"/>
          <w:numId w:val="16"/>
        </w:numPr>
        <w:jc w:val="left"/>
        <w:rPr>
          <w:sz w:val="23"/>
          <w:szCs w:val="23"/>
        </w:rPr>
      </w:pPr>
      <w:r w:rsidRPr="00E37AF9">
        <w:rPr>
          <w:sz w:val="23"/>
          <w:szCs w:val="23"/>
        </w:rPr>
        <w:t xml:space="preserve">Wniosek o dofinansowanie projektu należy opracować </w:t>
      </w:r>
      <w:r w:rsidRPr="0076149B">
        <w:rPr>
          <w:b/>
          <w:sz w:val="23"/>
          <w:szCs w:val="23"/>
        </w:rPr>
        <w:t>z wykorzystaniem generatora wniosków o dofinansowanie w SOWA EFS.</w:t>
      </w:r>
      <w:r w:rsidRPr="00E37AF9">
        <w:rPr>
          <w:sz w:val="23"/>
          <w:szCs w:val="23"/>
        </w:rPr>
        <w:t xml:space="preserve"> Aplikacja dostępna jest za pośrednictwem strony internetowej SOWA EFS (</w:t>
      </w:r>
      <w:hyperlink r:id="rId11" w:history="1">
        <w:r w:rsidR="000B76B2" w:rsidRPr="00522E00">
          <w:rPr>
            <w:rStyle w:val="Hipercze"/>
            <w:sz w:val="23"/>
            <w:szCs w:val="23"/>
          </w:rPr>
          <w:t>https://sowa2021.efs.gov.pl/</w:t>
        </w:r>
      </w:hyperlink>
      <w:r w:rsidRPr="00E37AF9">
        <w:rPr>
          <w:sz w:val="23"/>
          <w:szCs w:val="23"/>
        </w:rPr>
        <w:t>).</w:t>
      </w:r>
      <w:r w:rsidR="003570EF" w:rsidRPr="00E37AF9">
        <w:rPr>
          <w:sz w:val="23"/>
          <w:szCs w:val="23"/>
        </w:rPr>
        <w:t xml:space="preserve"> </w:t>
      </w:r>
      <w:r w:rsidRPr="00E37AF9">
        <w:rPr>
          <w:sz w:val="23"/>
          <w:szCs w:val="23"/>
        </w:rPr>
        <w:t>Instrukcja użytkownika Systemu Obsługi Wniosków Aplikacyjnych Europejskiego 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55A3E3C"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011307">
      <w:pPr>
        <w:pStyle w:val="TreNum-K"/>
        <w:numPr>
          <w:ilvl w:val="0"/>
          <w:numId w:val="16"/>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011307">
      <w:pPr>
        <w:pStyle w:val="TreNum-K"/>
        <w:numPr>
          <w:ilvl w:val="0"/>
          <w:numId w:val="16"/>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011307">
      <w:pPr>
        <w:pStyle w:val="TreNum-K"/>
        <w:numPr>
          <w:ilvl w:val="0"/>
          <w:numId w:val="16"/>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073441">
      <w:pPr>
        <w:pStyle w:val="TreNum-K"/>
        <w:numPr>
          <w:ilvl w:val="0"/>
          <w:numId w:val="31"/>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297AF85C" w:rsidR="007C2838" w:rsidRDefault="002C2D4B" w:rsidP="00011307">
      <w:pPr>
        <w:pStyle w:val="TreNum-K"/>
        <w:numPr>
          <w:ilvl w:val="0"/>
          <w:numId w:val="16"/>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 xml:space="preserve">dofinansowanie projektu współfinansowanego z EFS+ w ramach Programu </w:t>
      </w:r>
      <w:r w:rsidRPr="00737D1D">
        <w:rPr>
          <w:rStyle w:val="markedcontent"/>
          <w:b/>
        </w:rPr>
        <w:lastRenderedPageBreak/>
        <w:t>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w:t>
      </w:r>
      <w:r w:rsidR="003570EF">
        <w:rPr>
          <w:rStyle w:val="markedcontent"/>
        </w:rPr>
        <w:t>ą</w:t>
      </w:r>
      <w:r w:rsidRPr="00737D1D">
        <w:rPr>
          <w:rStyle w:val="markedcontent"/>
        </w:rPr>
        <w:t xml:space="preserve"> </w:t>
      </w:r>
      <w:r w:rsidRPr="003D63AD">
        <w:rPr>
          <w:rStyle w:val="markedcontent"/>
        </w:rPr>
        <w:t>załącznik nr</w:t>
      </w:r>
      <w:r w:rsidR="00C86BB2" w:rsidRPr="003D63AD">
        <w:rPr>
          <w:rStyle w:val="markedcontent"/>
        </w:rPr>
        <w:t xml:space="preserve"> 3 </w:t>
      </w:r>
      <w:r w:rsidRPr="003D63AD">
        <w:rPr>
          <w:rStyle w:val="markedcontent"/>
        </w:rPr>
        <w:t>do Regulaminu.</w:t>
      </w:r>
    </w:p>
    <w:p w14:paraId="540093A2" w14:textId="77513323" w:rsidR="002C2D4B" w:rsidRPr="007C2838" w:rsidRDefault="002C2D4B" w:rsidP="00011307">
      <w:pPr>
        <w:pStyle w:val="TreNum-K"/>
        <w:numPr>
          <w:ilvl w:val="0"/>
          <w:numId w:val="16"/>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 xml:space="preserve">dofinansowanie projektu pt. </w:t>
      </w:r>
      <w:proofErr w:type="gramStart"/>
      <w:r w:rsidR="002C2D4B" w:rsidRPr="00737D1D">
        <w:rPr>
          <w:rStyle w:val="markedcontent"/>
        </w:rPr>
        <w:t>,,…</w:t>
      </w:r>
      <w:proofErr w:type="gramEnd"/>
      <w:r w:rsidR="002C2D4B" w:rsidRPr="00737D1D">
        <w:rPr>
          <w:rStyle w:val="markedcontent"/>
        </w:rPr>
        <w:t>”.</w:t>
      </w:r>
    </w:p>
    <w:p w14:paraId="0A750AEC" w14:textId="4D054E20" w:rsidR="002C2D4B" w:rsidRPr="00737D1D" w:rsidRDefault="002C2D4B" w:rsidP="00011307">
      <w:pPr>
        <w:pStyle w:val="TreNum-K"/>
        <w:numPr>
          <w:ilvl w:val="0"/>
          <w:numId w:val="16"/>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011307">
      <w:pPr>
        <w:pStyle w:val="TreNum-K"/>
        <w:numPr>
          <w:ilvl w:val="0"/>
          <w:numId w:val="16"/>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011307">
      <w:pPr>
        <w:pStyle w:val="TreNum-K"/>
        <w:numPr>
          <w:ilvl w:val="0"/>
          <w:numId w:val="16"/>
        </w:numPr>
        <w:jc w:val="left"/>
        <w:rPr>
          <w:rStyle w:val="markedcontent"/>
        </w:rPr>
      </w:pPr>
      <w:r w:rsidRPr="00737D1D">
        <w:t xml:space="preserve">Przygotowując wniosek </w:t>
      </w:r>
      <w:r w:rsidRPr="00737D1D">
        <w:rPr>
          <w:rStyle w:val="markedcontent"/>
        </w:rPr>
        <w:t>o dofinansowanie projektu należy:</w:t>
      </w:r>
    </w:p>
    <w:p w14:paraId="31902017" w14:textId="25BC7422" w:rsidR="0068762D" w:rsidRDefault="0068762D" w:rsidP="00CF7A0F">
      <w:pPr>
        <w:pStyle w:val="TreNum-K"/>
        <w:numPr>
          <w:ilvl w:val="1"/>
          <w:numId w:val="16"/>
        </w:numPr>
        <w:jc w:val="left"/>
        <w:rPr>
          <w:rStyle w:val="markedcontent"/>
        </w:rPr>
      </w:pPr>
      <w:r w:rsidRPr="00737D1D">
        <w:rPr>
          <w:rStyle w:val="markedcontent"/>
        </w:rPr>
        <w:t xml:space="preserve">Zarejestrować konto użytkownika w systemie SOWA EFS </w:t>
      </w:r>
      <w:hyperlink r:id="rId12" w:history="1">
        <w:r w:rsidR="00CF7A0F" w:rsidRPr="00CF7A0F">
          <w:rPr>
            <w:rStyle w:val="Hipercze"/>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wnioskodawców/beneficjentów</w:t>
      </w:r>
      <w:r w:rsidR="00AC08A2">
        <w:rPr>
          <w:rStyle w:val="markedcontent"/>
        </w:rPr>
        <w:t>)</w:t>
      </w:r>
      <w:r w:rsidRPr="00737D1D">
        <w:rPr>
          <w:rStyle w:val="markedcontent"/>
        </w:rPr>
        <w:t>.</w:t>
      </w:r>
    </w:p>
    <w:p w14:paraId="1A07953A" w14:textId="4085B899" w:rsidR="00CC3646" w:rsidRPr="00737D1D" w:rsidRDefault="00CC3646" w:rsidP="00CC3646">
      <w:pPr>
        <w:pStyle w:val="TreNum-K"/>
        <w:numPr>
          <w:ilvl w:val="1"/>
          <w:numId w:val="16"/>
        </w:numPr>
        <w:adjustRightInd/>
        <w:jc w:val="left"/>
        <w:rPr>
          <w:rStyle w:val="markedcontent"/>
        </w:rPr>
      </w:pPr>
      <w:r w:rsidRPr="00CC3646">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w:t>
      </w:r>
      <w:r>
        <w:rPr>
          <w:rStyle w:val="markedcontent"/>
        </w:rPr>
        <w:br/>
      </w:r>
      <w:r w:rsidRPr="00CC3646">
        <w:rPr>
          <w:rStyle w:val="markedcontent"/>
        </w:rPr>
        <w:t>oraz zapisać zmiany.</w:t>
      </w:r>
    </w:p>
    <w:p w14:paraId="012BDA24" w14:textId="77777777" w:rsidR="0068762D" w:rsidRPr="00737D1D" w:rsidRDefault="0068762D" w:rsidP="00011307">
      <w:pPr>
        <w:pStyle w:val="TreNum-K"/>
        <w:numPr>
          <w:ilvl w:val="1"/>
          <w:numId w:val="16"/>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011307">
      <w:pPr>
        <w:pStyle w:val="TreNum-K"/>
        <w:numPr>
          <w:ilvl w:val="1"/>
          <w:numId w:val="16"/>
        </w:numPr>
        <w:jc w:val="left"/>
        <w:rPr>
          <w:rStyle w:val="markedcontent"/>
        </w:rPr>
      </w:pPr>
      <w:r w:rsidRPr="00737D1D">
        <w:rPr>
          <w:rStyle w:val="markedcontent"/>
        </w:rPr>
        <w:t>Wejść w zakładkę „Utwórz wniosek” (wpisać Tytuł projektu).</w:t>
      </w:r>
    </w:p>
    <w:p w14:paraId="11B63A7C" w14:textId="7E6B5EA0" w:rsidR="0068762D" w:rsidRPr="00737D1D" w:rsidRDefault="0068762D" w:rsidP="00011307">
      <w:pPr>
        <w:pStyle w:val="TreNum-K"/>
        <w:numPr>
          <w:ilvl w:val="1"/>
          <w:numId w:val="16"/>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011307">
      <w:pPr>
        <w:pStyle w:val="TreNum-K"/>
        <w:numPr>
          <w:ilvl w:val="1"/>
          <w:numId w:val="16"/>
        </w:numPr>
        <w:jc w:val="left"/>
        <w:rPr>
          <w:rStyle w:val="markedcontent"/>
        </w:rPr>
      </w:pPr>
      <w:r w:rsidRPr="00737D1D">
        <w:rPr>
          <w:rStyle w:val="markedcontent"/>
        </w:rPr>
        <w:t>Kliknąć w zakładkę „Edytuj” (na dole kafla).</w:t>
      </w:r>
    </w:p>
    <w:p w14:paraId="54C6BDBD" w14:textId="28F071F5" w:rsidR="0068762D" w:rsidRPr="00737D1D" w:rsidRDefault="0068762D" w:rsidP="00011307">
      <w:pPr>
        <w:pStyle w:val="TreNum-K"/>
        <w:numPr>
          <w:ilvl w:val="1"/>
          <w:numId w:val="16"/>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1.0)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011307">
      <w:pPr>
        <w:pStyle w:val="TreNum-K"/>
        <w:numPr>
          <w:ilvl w:val="1"/>
          <w:numId w:val="16"/>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6D969DE3" w:rsidR="0068762D" w:rsidRDefault="0068762D" w:rsidP="00011307">
      <w:pPr>
        <w:pStyle w:val="TreNum-K"/>
        <w:numPr>
          <w:ilvl w:val="1"/>
          <w:numId w:val="16"/>
        </w:numPr>
        <w:jc w:val="left"/>
        <w:rPr>
          <w:rStyle w:val="markedcontent"/>
        </w:rPr>
      </w:pPr>
      <w:r w:rsidRPr="00737D1D">
        <w:rPr>
          <w:rStyle w:val="markedcontent"/>
        </w:rPr>
        <w:lastRenderedPageBreak/>
        <w:t>Przesłać wniosek o dofinansowanie projektu za pomocą funkcji „Prześlij do instytucji”. Wniosek musi zostać przesłany w formie elektronicznej za pomocą systemu SOWA EFS do I</w:t>
      </w:r>
      <w:r w:rsidR="003570EF">
        <w:rPr>
          <w:rStyle w:val="markedcontent"/>
        </w:rPr>
        <w:t>ON</w:t>
      </w:r>
      <w:r w:rsidRPr="00737D1D">
        <w:rPr>
          <w:rStyle w:val="markedcontent"/>
        </w:rPr>
        <w:t>.</w:t>
      </w:r>
    </w:p>
    <w:p w14:paraId="0D7577EF" w14:textId="75C41DE3" w:rsidR="0068762D" w:rsidRDefault="0068762D" w:rsidP="00011307">
      <w:pPr>
        <w:pStyle w:val="TreNum-K"/>
        <w:numPr>
          <w:ilvl w:val="0"/>
          <w:numId w:val="16"/>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84C0F76" w14:textId="0E3BB462" w:rsidR="00822845" w:rsidRDefault="00822845" w:rsidP="00011307">
      <w:pPr>
        <w:pStyle w:val="TreNum-K"/>
        <w:numPr>
          <w:ilvl w:val="0"/>
          <w:numId w:val="16"/>
        </w:numPr>
        <w:jc w:val="left"/>
        <w:rPr>
          <w:rStyle w:val="markedcontent"/>
        </w:rPr>
      </w:pPr>
      <w:r w:rsidRPr="00672651">
        <w:rPr>
          <w:rStyle w:val="markedcontent"/>
        </w:rPr>
        <w:t xml:space="preserve">W ramach naboru </w:t>
      </w:r>
      <w:r w:rsidR="00A2770D">
        <w:rPr>
          <w:rStyle w:val="markedcontent"/>
        </w:rPr>
        <w:t>W</w:t>
      </w:r>
      <w:r w:rsidRPr="00672651">
        <w:rPr>
          <w:rStyle w:val="markedcontent"/>
        </w:rPr>
        <w:t>nioskodawcy nie są zobowiązani do składania załączników do</w:t>
      </w:r>
      <w:r w:rsidR="007C2838">
        <w:rPr>
          <w:rStyle w:val="markedcontent"/>
        </w:rPr>
        <w:t> </w:t>
      </w:r>
      <w:r w:rsidRPr="00672651">
        <w:rPr>
          <w:rStyle w:val="markedcontent"/>
        </w:rPr>
        <w:t>wniosku o dofinansowanie projektu.</w:t>
      </w:r>
    </w:p>
    <w:p w14:paraId="1AE809DE" w14:textId="77777777" w:rsidR="007C2838" w:rsidRPr="00737D1D" w:rsidRDefault="007C2838" w:rsidP="00D23E53">
      <w:pPr>
        <w:pStyle w:val="TreNum-K"/>
        <w:numPr>
          <w:ilvl w:val="0"/>
          <w:numId w:val="0"/>
        </w:numPr>
        <w:ind w:left="357"/>
        <w:jc w:val="left"/>
        <w:rPr>
          <w:rStyle w:val="markedcontent"/>
        </w:rPr>
      </w:pPr>
    </w:p>
    <w:p w14:paraId="32B39E80" w14:textId="66D99DA9" w:rsidR="002C2D4B" w:rsidRPr="00737D1D" w:rsidRDefault="002C2D4B" w:rsidP="007C2838">
      <w:pPr>
        <w:pStyle w:val="Podrozdzia-K"/>
        <w:spacing w:before="240"/>
      </w:pPr>
      <w:bookmarkStart w:id="9" w:name="_Toc140818589"/>
      <w:r w:rsidRPr="00737D1D">
        <w:t>Kwota środków przeznaczona na dofinansowanie projektów</w:t>
      </w:r>
      <w:bookmarkEnd w:id="9"/>
    </w:p>
    <w:p w14:paraId="29C569A4" w14:textId="49C16549" w:rsidR="002C2D4B" w:rsidRDefault="002C2D4B" w:rsidP="00011307">
      <w:pPr>
        <w:pStyle w:val="TreNum-K"/>
        <w:numPr>
          <w:ilvl w:val="0"/>
          <w:numId w:val="17"/>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368EA909" w14:textId="77777777" w:rsidR="007C2838" w:rsidRPr="00737D1D" w:rsidRDefault="007C2838" w:rsidP="00383FDE">
      <w:pPr>
        <w:pStyle w:val="TreNum-K"/>
        <w:numPr>
          <w:ilvl w:val="0"/>
          <w:numId w:val="0"/>
        </w:numPr>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53D57CF7" w:rsidR="00D23E53" w:rsidRPr="00931D44" w:rsidRDefault="00CD041D" w:rsidP="003474A5">
            <w:pPr>
              <w:spacing w:before="120" w:after="120" w:line="240" w:lineRule="auto"/>
              <w:jc w:val="center"/>
              <w:rPr>
                <w:b/>
                <w:bCs/>
                <w:color w:val="000000" w:themeColor="text1"/>
              </w:rPr>
            </w:pPr>
            <w:r w:rsidRPr="00931D44">
              <w:rPr>
                <w:b/>
                <w:bCs/>
                <w:color w:val="000000" w:themeColor="text1"/>
              </w:rPr>
              <w:t xml:space="preserve">25 945 090,01 </w:t>
            </w:r>
            <w:r w:rsidR="003474A5" w:rsidRPr="00931D44">
              <w:rPr>
                <w:b/>
                <w:bCs/>
                <w:color w:val="000000" w:themeColor="text1"/>
              </w:rPr>
              <w:t>PLN</w:t>
            </w:r>
            <w:r w:rsidR="00DF02E4" w:rsidRPr="00931D44">
              <w:rPr>
                <w:b/>
                <w:bCs/>
                <w:color w:val="000000" w:themeColor="text1"/>
              </w:rPr>
              <w:t xml:space="preserve"> </w:t>
            </w:r>
          </w:p>
          <w:p w14:paraId="1D1D72E2" w14:textId="4FA98285" w:rsidR="003474A5" w:rsidRPr="00931D44" w:rsidRDefault="00DF02E4" w:rsidP="003474A5">
            <w:pPr>
              <w:spacing w:before="120" w:after="120" w:line="240" w:lineRule="auto"/>
              <w:jc w:val="center"/>
              <w:rPr>
                <w:rFonts w:eastAsia="Calibri" w:cs="Arial"/>
                <w:color w:val="000000" w:themeColor="text1"/>
                <w:highlight w:val="yellow"/>
              </w:rPr>
            </w:pPr>
            <w:r w:rsidRPr="00931D44">
              <w:rPr>
                <w:bCs/>
                <w:color w:val="000000" w:themeColor="text1"/>
              </w:rPr>
              <w:t>(</w:t>
            </w:r>
            <w:r w:rsidR="00EF4FC1" w:rsidRPr="00931D44">
              <w:rPr>
                <w:bCs/>
                <w:color w:val="000000" w:themeColor="text1"/>
              </w:rPr>
              <w:t xml:space="preserve">5 832 323,26 </w:t>
            </w:r>
            <w:r w:rsidRPr="00931D44">
              <w:rPr>
                <w:bCs/>
                <w:color w:val="000000" w:themeColor="text1"/>
              </w:rPr>
              <w:t>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2DB3D4AA" w:rsidR="00D23E53" w:rsidRPr="00931D44" w:rsidRDefault="007127B0" w:rsidP="003474A5">
            <w:pPr>
              <w:spacing w:before="120" w:after="120" w:line="240" w:lineRule="auto"/>
              <w:jc w:val="center"/>
              <w:rPr>
                <w:b/>
                <w:bCs/>
                <w:color w:val="000000" w:themeColor="text1"/>
              </w:rPr>
            </w:pPr>
            <w:r w:rsidRPr="00931D44">
              <w:rPr>
                <w:b/>
                <w:bCs/>
                <w:color w:val="000000" w:themeColor="text1"/>
              </w:rPr>
              <w:t>24 503</w:t>
            </w:r>
            <w:r w:rsidR="00E11067" w:rsidRPr="00931D44">
              <w:rPr>
                <w:b/>
                <w:bCs/>
                <w:color w:val="000000" w:themeColor="text1"/>
              </w:rPr>
              <w:t> </w:t>
            </w:r>
            <w:r w:rsidRPr="00931D44">
              <w:rPr>
                <w:b/>
                <w:bCs/>
                <w:color w:val="000000" w:themeColor="text1"/>
              </w:rPr>
              <w:t>696</w:t>
            </w:r>
            <w:r w:rsidR="00E11067" w:rsidRPr="00931D44">
              <w:rPr>
                <w:b/>
                <w:bCs/>
                <w:color w:val="000000" w:themeColor="text1"/>
              </w:rPr>
              <w:t>,</w:t>
            </w:r>
            <w:r w:rsidRPr="00931D44">
              <w:rPr>
                <w:b/>
                <w:bCs/>
                <w:color w:val="000000" w:themeColor="text1"/>
              </w:rPr>
              <w:t xml:space="preserve">12 </w:t>
            </w:r>
            <w:r w:rsidR="00F6333E" w:rsidRPr="00931D44">
              <w:rPr>
                <w:b/>
                <w:bCs/>
                <w:color w:val="000000" w:themeColor="text1"/>
              </w:rPr>
              <w:t>PLN</w:t>
            </w:r>
            <w:r w:rsidR="00DF02E4" w:rsidRPr="00931D44">
              <w:rPr>
                <w:b/>
                <w:bCs/>
                <w:color w:val="000000" w:themeColor="text1"/>
              </w:rPr>
              <w:t xml:space="preserve"> </w:t>
            </w:r>
          </w:p>
          <w:p w14:paraId="6FA7628F" w14:textId="335AEB11" w:rsidR="00F6333E" w:rsidRPr="00931D44" w:rsidRDefault="00EF4FC1" w:rsidP="003474A5">
            <w:pPr>
              <w:spacing w:before="120" w:after="120" w:line="240" w:lineRule="auto"/>
              <w:jc w:val="center"/>
              <w:rPr>
                <w:rFonts w:eastAsia="Calibri" w:cs="Arial"/>
                <w:color w:val="000000" w:themeColor="text1"/>
                <w:highlight w:val="yellow"/>
              </w:rPr>
            </w:pPr>
            <w:r w:rsidRPr="00931D44">
              <w:rPr>
                <w:bCs/>
                <w:color w:val="000000" w:themeColor="text1"/>
              </w:rPr>
              <w:t xml:space="preserve">(5 508 305,30 </w:t>
            </w:r>
            <w:r w:rsidR="00DF02E4" w:rsidRPr="00931D44">
              <w:rPr>
                <w:bCs/>
                <w:color w:val="000000" w:themeColor="text1"/>
              </w:rPr>
              <w:t>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2221186C" w:rsidR="00D23E53" w:rsidRPr="00931D44" w:rsidRDefault="007127B0" w:rsidP="003474A5">
            <w:pPr>
              <w:spacing w:before="120" w:after="120" w:line="240" w:lineRule="auto"/>
              <w:jc w:val="center"/>
              <w:rPr>
                <w:b/>
                <w:bCs/>
                <w:color w:val="000000" w:themeColor="text1"/>
              </w:rPr>
            </w:pPr>
            <w:r w:rsidRPr="00931D44">
              <w:rPr>
                <w:b/>
                <w:bCs/>
                <w:color w:val="000000" w:themeColor="text1"/>
              </w:rPr>
              <w:t xml:space="preserve"> </w:t>
            </w:r>
            <w:r w:rsidR="005C2970" w:rsidRPr="00931D44">
              <w:rPr>
                <w:b/>
                <w:bCs/>
                <w:color w:val="000000" w:themeColor="text1"/>
              </w:rPr>
              <w:t xml:space="preserve">1 441 393,89 </w:t>
            </w:r>
            <w:r w:rsidR="00F6333E" w:rsidRPr="00931D44">
              <w:rPr>
                <w:b/>
                <w:bCs/>
                <w:color w:val="000000" w:themeColor="text1"/>
              </w:rPr>
              <w:t>PLN</w:t>
            </w:r>
            <w:r w:rsidR="00DF02E4" w:rsidRPr="00931D44">
              <w:rPr>
                <w:b/>
                <w:bCs/>
                <w:color w:val="000000" w:themeColor="text1"/>
              </w:rPr>
              <w:t xml:space="preserve"> </w:t>
            </w:r>
          </w:p>
          <w:p w14:paraId="04CCA03C" w14:textId="56D78607" w:rsidR="00F6333E" w:rsidRPr="00931D44" w:rsidRDefault="00DF02E4" w:rsidP="003474A5">
            <w:pPr>
              <w:spacing w:before="120" w:after="120" w:line="240" w:lineRule="auto"/>
              <w:jc w:val="center"/>
              <w:rPr>
                <w:bCs/>
                <w:color w:val="000000" w:themeColor="text1"/>
              </w:rPr>
            </w:pPr>
            <w:proofErr w:type="gramStart"/>
            <w:r w:rsidRPr="00931D44">
              <w:rPr>
                <w:bCs/>
                <w:color w:val="000000" w:themeColor="text1"/>
              </w:rPr>
              <w:t>(</w:t>
            </w:r>
            <w:r w:rsidR="005C2970" w:rsidRPr="00931D44">
              <w:rPr>
                <w:bCs/>
                <w:color w:val="000000" w:themeColor="text1"/>
              </w:rPr>
              <w:t xml:space="preserve"> </w:t>
            </w:r>
            <w:r w:rsidR="00EF4FC1" w:rsidRPr="00931D44">
              <w:rPr>
                <w:bCs/>
                <w:color w:val="000000" w:themeColor="text1"/>
              </w:rPr>
              <w:t>324</w:t>
            </w:r>
            <w:proofErr w:type="gramEnd"/>
            <w:r w:rsidR="00EF4FC1" w:rsidRPr="00931D44">
              <w:rPr>
                <w:bCs/>
                <w:color w:val="000000" w:themeColor="text1"/>
              </w:rPr>
              <w:t xml:space="preserve"> 017,96 </w:t>
            </w:r>
            <w:r w:rsidRPr="00931D44">
              <w:rPr>
                <w:bCs/>
                <w:color w:val="000000" w:themeColor="text1"/>
              </w:rPr>
              <w:t>EUR)</w:t>
            </w:r>
          </w:p>
        </w:tc>
      </w:tr>
    </w:tbl>
    <w:p w14:paraId="3E07071C" w14:textId="77777777" w:rsidR="00346BA2" w:rsidRPr="00737D1D" w:rsidRDefault="00346BA2" w:rsidP="00737D1D">
      <w:pPr>
        <w:pStyle w:val="TreNum-K"/>
        <w:numPr>
          <w:ilvl w:val="0"/>
          <w:numId w:val="0"/>
        </w:numPr>
        <w:ind w:left="357"/>
      </w:pPr>
    </w:p>
    <w:p w14:paraId="2AA0A2E9" w14:textId="45910F5C" w:rsidR="007D3268" w:rsidRDefault="007D3268" w:rsidP="003820EC">
      <w:pPr>
        <w:pStyle w:val="TreNum-K"/>
        <w:numPr>
          <w:ilvl w:val="0"/>
          <w:numId w:val="0"/>
        </w:numPr>
        <w:jc w:val="left"/>
        <w:rPr>
          <w:lang w:eastAsia="pl-PL"/>
        </w:rPr>
      </w:pPr>
      <w:r w:rsidRPr="00D23E53">
        <w:rPr>
          <w:b/>
          <w:iCs/>
          <w:color w:val="2F5496"/>
        </w:rPr>
        <w:t>UWAGA!</w:t>
      </w:r>
      <w:r w:rsidRPr="00D23E53">
        <w:rPr>
          <w:b/>
          <w:iCs/>
        </w:rPr>
        <w:t xml:space="preserve"> </w:t>
      </w:r>
      <w:r w:rsidRPr="00737D1D">
        <w:rPr>
          <w:lang w:eastAsia="pl-PL"/>
        </w:rPr>
        <w:t>Do realizacji projektu jest wymagane wniesienie wkładu własnego Wnioskodawcy</w:t>
      </w:r>
      <w:r w:rsidR="003820EC">
        <w:rPr>
          <w:lang w:eastAsia="pl-PL"/>
        </w:rPr>
        <w:t xml:space="preserve"> </w:t>
      </w:r>
      <w:r w:rsidRPr="00737D1D">
        <w:rPr>
          <w:lang w:eastAsia="pl-PL"/>
        </w:rPr>
        <w:t xml:space="preserve">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5E1DAB72" w:rsidR="007D3268" w:rsidRPr="003820EC" w:rsidRDefault="003820EC" w:rsidP="003820EC">
      <w:pPr>
        <w:spacing w:before="240"/>
        <w:rPr>
          <w:rFonts w:ascii="Calibri" w:hAnsi="Calibri"/>
        </w:rPr>
      </w:pPr>
      <w:r w:rsidRPr="00D23E53">
        <w:rPr>
          <w:b/>
          <w:iCs/>
          <w:color w:val="2F5496"/>
        </w:rPr>
        <w:t>UWAGA!</w:t>
      </w:r>
      <w:r>
        <w:rPr>
          <w:b/>
          <w:iCs/>
          <w:color w:val="2F5496"/>
        </w:rPr>
        <w:t xml:space="preserve"> </w:t>
      </w:r>
      <w:r>
        <w:rPr>
          <w:color w:val="000000"/>
        </w:rPr>
        <w:t xml:space="preserve">W przypadku </w:t>
      </w:r>
      <w:r>
        <w:rPr>
          <w:color w:val="000000"/>
          <w:u w:val="single"/>
        </w:rPr>
        <w:t>państwowych jednostek budżetowych</w:t>
      </w:r>
      <w:r>
        <w:rPr>
          <w:color w:val="000000"/>
        </w:rPr>
        <w:t xml:space="preserve"> maksymalny całkowity poziom dofinansowania wynosi 85% wydatków kwalifikowalnych projektu i pochodzi w całości ze środków UE, zatem minimalny wkład własny wynosi 15% wydatków kwalifikowalnych.</w:t>
      </w:r>
    </w:p>
    <w:p w14:paraId="41B0A044" w14:textId="4A61C99C" w:rsidR="00E21237" w:rsidRPr="007D3268" w:rsidRDefault="002C2D4B" w:rsidP="00011307">
      <w:pPr>
        <w:pStyle w:val="TreNum-K"/>
        <w:numPr>
          <w:ilvl w:val="0"/>
          <w:numId w:val="16"/>
        </w:numPr>
        <w:jc w:val="left"/>
      </w:pPr>
      <w:r w:rsidRPr="00737D1D">
        <w:t>Kwota jaka może zostać zakontraktowana w ramach zawieranych umów</w:t>
      </w:r>
      <w:r w:rsidR="003820EC">
        <w:t xml:space="preserve"> </w:t>
      </w:r>
      <w:r w:rsidRPr="00737D1D">
        <w:t>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t>
      </w:r>
      <w:r w:rsidRPr="00737D1D">
        <w:lastRenderedPageBreak/>
        <w:t>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1D238F5C" w14:textId="50990FBC" w:rsidR="002C2D4B" w:rsidRDefault="002C2D4B" w:rsidP="00011307">
      <w:pPr>
        <w:pStyle w:val="TreNum-K"/>
        <w:numPr>
          <w:ilvl w:val="0"/>
          <w:numId w:val="16"/>
        </w:numPr>
        <w:jc w:val="left"/>
        <w:rPr>
          <w:lang w:eastAsia="pl-PL"/>
        </w:rPr>
      </w:pPr>
      <w:r w:rsidRPr="009706FA">
        <w:t xml:space="preserve">W przedmiotowym </w:t>
      </w:r>
      <w:r w:rsidR="00051BDD">
        <w:t>naborze</w:t>
      </w:r>
      <w:r w:rsidRPr="009706FA">
        <w:t xml:space="preserve"> minimalna wartość projektu nie została określona</w:t>
      </w:r>
      <w:r w:rsidR="002A702D">
        <w:t>.</w:t>
      </w:r>
    </w:p>
    <w:p w14:paraId="55335DC4" w14:textId="67115642" w:rsidR="00547498" w:rsidRPr="007D3268" w:rsidRDefault="007768A3" w:rsidP="00011307">
      <w:pPr>
        <w:pStyle w:val="TreNum-K"/>
        <w:numPr>
          <w:ilvl w:val="0"/>
          <w:numId w:val="16"/>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 xml:space="preserve">ryzyko wystąpienia różnic kursowych kwota dostępnej alokacji po kolejnych przeliczeniach </w:t>
      </w:r>
      <w:r w:rsidR="003820EC">
        <w:rPr>
          <w:color w:val="000000" w:themeColor="text1"/>
        </w:rPr>
        <w:br/>
      </w:r>
      <w:r w:rsidR="00547498" w:rsidRPr="007D3268">
        <w:rPr>
          <w:color w:val="000000" w:themeColor="text1"/>
        </w:rPr>
        <w:t>może okazać się niewystarczająca dla dofinansowania wszystkich projektów wybranych do dofinansowania.</w:t>
      </w:r>
    </w:p>
    <w:p w14:paraId="3C5CE578" w14:textId="0C1EB070" w:rsidR="009E2CC5" w:rsidRPr="00CB4E4A" w:rsidRDefault="009E2CC5" w:rsidP="00011307">
      <w:pPr>
        <w:pStyle w:val="TreNum-K"/>
        <w:numPr>
          <w:ilvl w:val="0"/>
          <w:numId w:val="16"/>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1C1D98FD" w14:textId="631E9CBF" w:rsidR="00383FDE" w:rsidRDefault="009E2CC5" w:rsidP="00011307">
      <w:pPr>
        <w:pStyle w:val="TreNum-K"/>
        <w:numPr>
          <w:ilvl w:val="0"/>
          <w:numId w:val="16"/>
        </w:numPr>
        <w:jc w:val="left"/>
        <w:rPr>
          <w:color w:val="000000" w:themeColor="text1"/>
          <w:lang w:eastAsia="pl-PL"/>
        </w:rPr>
      </w:pPr>
      <w:r w:rsidRPr="00383FDE">
        <w:rPr>
          <w:color w:val="000000" w:themeColor="text1"/>
        </w:rPr>
        <w:t>Wnioskodawca przystępując do naboru akceptuje powyższe warunki.</w:t>
      </w:r>
    </w:p>
    <w:p w14:paraId="287039FC" w14:textId="77488C95" w:rsidR="00383FDE" w:rsidRPr="002A702D" w:rsidRDefault="00383FDE" w:rsidP="00011307">
      <w:pPr>
        <w:pStyle w:val="TreNum-K"/>
        <w:numPr>
          <w:ilvl w:val="0"/>
          <w:numId w:val="16"/>
        </w:numPr>
        <w:jc w:val="left"/>
        <w:rPr>
          <w:color w:val="000000" w:themeColor="text1"/>
          <w:lang w:eastAsia="pl-PL"/>
        </w:rPr>
      </w:pPr>
      <w:r w:rsidRPr="002A702D">
        <w:rPr>
          <w:color w:val="000000" w:themeColor="text1"/>
          <w:lang w:eastAsia="pl-PL"/>
        </w:rPr>
        <w:t xml:space="preserve">ION może zwiększyć kwotę przeznaczoną na dofinansowanie projektu w naborze. </w:t>
      </w:r>
      <w:r w:rsidR="002A702D" w:rsidRPr="002A702D">
        <w:rPr>
          <w:color w:val="000000" w:themeColor="text1"/>
          <w:lang w:eastAsia="pl-PL"/>
        </w:rPr>
        <w:br/>
      </w:r>
      <w:r w:rsidRPr="002A702D">
        <w:rPr>
          <w:color w:val="000000" w:themeColor="text1"/>
          <w:lang w:eastAsia="pl-PL"/>
        </w:rPr>
        <w:t>W przypadku podjęcia decyzji o zwiększeniu kwoty przeznaczonej na dofinansowanie projektów w naborze, zostanie ona zwiększona przy zastosowaniu zasady równego tr</w:t>
      </w:r>
      <w:r w:rsidR="0081199C">
        <w:rPr>
          <w:color w:val="000000" w:themeColor="text1"/>
          <w:lang w:eastAsia="pl-PL"/>
        </w:rPr>
        <w:t>a</w:t>
      </w:r>
      <w:r w:rsidRPr="002A702D">
        <w:rPr>
          <w:color w:val="000000" w:themeColor="text1"/>
          <w:lang w:eastAsia="pl-PL"/>
        </w:rPr>
        <w:t>ktowania Wnioskodawców.</w:t>
      </w:r>
    </w:p>
    <w:p w14:paraId="196F2013" w14:textId="2A29A8C4" w:rsidR="009E7AC1" w:rsidRPr="00737D1D" w:rsidRDefault="002C2D4B" w:rsidP="00D6106A">
      <w:pPr>
        <w:pStyle w:val="TreNum-K"/>
        <w:numPr>
          <w:ilvl w:val="0"/>
          <w:numId w:val="0"/>
        </w:numPr>
        <w:ind w:left="357"/>
        <w:jc w:val="left"/>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 xml:space="preserve">projektu), która nie może przekroczyć równowartości </w:t>
      </w:r>
      <w:r w:rsidR="002A702D" w:rsidRPr="00931D44">
        <w:t>889</w:t>
      </w:r>
      <w:r w:rsidR="00051BDD" w:rsidRPr="00931D44">
        <w:t> </w:t>
      </w:r>
      <w:r w:rsidR="002A702D" w:rsidRPr="00931D44">
        <w:t>7</w:t>
      </w:r>
      <w:r w:rsidR="00051BDD" w:rsidRPr="00931D44">
        <w:t>00</w:t>
      </w:r>
      <w:r w:rsidRPr="00931D44">
        <w:t>,00 PLN</w:t>
      </w:r>
      <w:r w:rsidR="00093836" w:rsidRPr="00931D44">
        <w:rPr>
          <w:rStyle w:val="Odwoanieprzypisudolnego"/>
        </w:rPr>
        <w:footnoteReference w:id="4"/>
      </w:r>
      <w:r w:rsidRPr="006B084E">
        <w:t xml:space="preserve"> </w:t>
      </w:r>
      <w:r w:rsidRPr="001E46FD">
        <w:t>(zgodnie</w:t>
      </w:r>
      <w:r w:rsidR="00880018" w:rsidRPr="001E46FD">
        <w:t xml:space="preserve"> z </w:t>
      </w:r>
      <w:r w:rsidR="00880018" w:rsidRPr="003820EC">
        <w:rPr>
          <w:b/>
          <w:iCs/>
          <w:color w:val="2F5496"/>
        </w:rPr>
        <w:t xml:space="preserve">kryterium specyficznym dostępu nr </w:t>
      </w:r>
      <w:r w:rsidR="002A702D" w:rsidRPr="003820EC">
        <w:rPr>
          <w:b/>
          <w:iCs/>
          <w:color w:val="2F5496"/>
        </w:rPr>
        <w:t>1</w:t>
      </w:r>
      <w:r w:rsidRPr="002A702D">
        <w:rPr>
          <w:color w:val="000000" w:themeColor="text1"/>
        </w:rPr>
        <w:t>).</w:t>
      </w:r>
    </w:p>
    <w:p w14:paraId="5C95640A" w14:textId="5B1F1B46" w:rsidR="002C1BD3" w:rsidRPr="00737D1D" w:rsidRDefault="00C03374" w:rsidP="007D3268">
      <w:pPr>
        <w:pStyle w:val="Podrozdzia-K"/>
        <w:jc w:val="left"/>
      </w:pPr>
      <w:bookmarkStart w:id="11" w:name="_Toc140818590"/>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1"/>
    </w:p>
    <w:p w14:paraId="35E1820A" w14:textId="12FEBBFB" w:rsidR="00250102" w:rsidRPr="00737D1D" w:rsidRDefault="003210A2" w:rsidP="00011307">
      <w:pPr>
        <w:pStyle w:val="TreNum-K"/>
        <w:numPr>
          <w:ilvl w:val="0"/>
          <w:numId w:val="18"/>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A409D6">
      <w:pPr>
        <w:pStyle w:val="TreNum-K"/>
        <w:numPr>
          <w:ilvl w:val="0"/>
          <w:numId w:val="0"/>
        </w:numPr>
        <w:ind w:left="357"/>
        <w:jc w:val="left"/>
        <w:rPr>
          <w:rStyle w:val="markedcontent"/>
        </w:rPr>
      </w:pPr>
      <w:r w:rsidRPr="00737D1D">
        <w:rPr>
          <w:rStyle w:val="markedcontent"/>
        </w:rPr>
        <w:t>w terminie składania wniosków o dofinansowanie projektu nie złożono wniosku lub</w:t>
      </w:r>
    </w:p>
    <w:p w14:paraId="58CA212C" w14:textId="72534555" w:rsidR="007B685E" w:rsidRPr="00737D1D" w:rsidRDefault="0048449B" w:rsidP="000C1FCF">
      <w:pPr>
        <w:pStyle w:val="TreNum-K"/>
        <w:numPr>
          <w:ilvl w:val="0"/>
          <w:numId w:val="0"/>
        </w:numPr>
        <w:ind w:left="357"/>
        <w:jc w:val="left"/>
        <w:rPr>
          <w:rStyle w:val="markedcontent"/>
        </w:rPr>
      </w:pPr>
      <w:r>
        <w:lastRenderedPageBreak/>
        <w:t>wystąpiła istotna zmiana okoliczności powodująca, że wybór projektów</w:t>
      </w:r>
      <w:r w:rsidR="00A409D6">
        <w:t xml:space="preserve"> </w:t>
      </w:r>
      <w:r>
        <w:t>do dofinansowania nie leży w interesie publicznym, czego nie można było wcześniej przewidzieć, lub</w:t>
      </w:r>
      <w:r w:rsidR="00A409D6">
        <w:rPr>
          <w:rStyle w:val="markedcontent"/>
        </w:rPr>
        <w:t xml:space="preserve"> </w:t>
      </w: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011307">
      <w:pPr>
        <w:pStyle w:val="TreNum-K"/>
        <w:numPr>
          <w:ilvl w:val="0"/>
          <w:numId w:val="18"/>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011307">
      <w:pPr>
        <w:pStyle w:val="TreNum-K"/>
        <w:numPr>
          <w:ilvl w:val="0"/>
          <w:numId w:val="18"/>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EA82923" w14:textId="4862A809" w:rsidR="002A702D" w:rsidRPr="003210A2" w:rsidRDefault="003210A2" w:rsidP="00F93671">
      <w:pPr>
        <w:pStyle w:val="TreNum-K"/>
        <w:numPr>
          <w:ilvl w:val="0"/>
          <w:numId w:val="18"/>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w:t>
      </w:r>
      <w:r w:rsidR="006A7EC1">
        <w:rPr>
          <w:rStyle w:val="markedcontent"/>
        </w:rPr>
        <w:t xml:space="preserve"> </w:t>
      </w:r>
      <w:r w:rsidRPr="003210A2">
        <w:rPr>
          <w:rStyle w:val="markedcontent"/>
        </w:rPr>
        <w:t>to z tego, że unieważnienie postępowania nie jest tożsame z oceną negatywną, o której mowa w art. 56 ust. 5 i 6 ustawy.</w:t>
      </w:r>
    </w:p>
    <w:p w14:paraId="46309759" w14:textId="33FEC639" w:rsidR="0004139A" w:rsidRDefault="00372033" w:rsidP="00737D1D">
      <w:pPr>
        <w:pStyle w:val="Podrozdzia-K"/>
      </w:pPr>
      <w:bookmarkStart w:id="12" w:name="_Toc140818591"/>
      <w:r>
        <w:t>Wycofanie wniosku</w:t>
      </w:r>
      <w:bookmarkEnd w:id="12"/>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1A08418C" w14:textId="1E9315F8" w:rsidR="00652A4F" w:rsidRPr="00652A4F" w:rsidRDefault="00652A4F" w:rsidP="007024AB">
      <w:pPr>
        <w:rPr>
          <w:rFonts w:ascii="Calibri" w:hAnsi="Calibri"/>
        </w:rPr>
      </w:pPr>
      <w:r w:rsidRPr="00652A4F">
        <w:t xml:space="preserve">Po wysłaniu wniosku do Instytucji Organizującej Nabór istnieje możliwość </w:t>
      </w:r>
      <w:r w:rsidRPr="00652A4F">
        <w:rPr>
          <w:rStyle w:val="markedcontent"/>
        </w:rPr>
        <w:t xml:space="preserve">rezygnacji </w:t>
      </w:r>
      <w:r w:rsidRPr="00652A4F">
        <w:rPr>
          <w:rStyle w:val="markedcontent"/>
        </w:rPr>
        <w:br/>
        <w:t>z ubiegania się o dofinansowanie projektu</w:t>
      </w:r>
      <w:r w:rsidRPr="00652A4F">
        <w:t xml:space="preserve"> (wg poniższej procedury): </w:t>
      </w:r>
    </w:p>
    <w:p w14:paraId="484B9D58" w14:textId="0BBE9115" w:rsidR="00504D29" w:rsidRPr="00C62853" w:rsidRDefault="00504D29" w:rsidP="00073441">
      <w:pPr>
        <w:pStyle w:val="TreNum-K"/>
        <w:numPr>
          <w:ilvl w:val="0"/>
          <w:numId w:val="56"/>
        </w:numPr>
        <w:jc w:val="left"/>
        <w:rPr>
          <w:rStyle w:val="markedcontent"/>
        </w:rPr>
      </w:pPr>
      <w:r w:rsidRPr="00C62853">
        <w:rPr>
          <w:rStyle w:val="markedcontent"/>
        </w:rPr>
        <w:t xml:space="preserve">Każdemu Wnioskodawcy przysługuje prawo </w:t>
      </w:r>
      <w:bookmarkStart w:id="13" w:name="_Hlk140061742"/>
      <w:r w:rsidRPr="00C62853">
        <w:rPr>
          <w:rStyle w:val="markedcontent"/>
        </w:rPr>
        <w:t xml:space="preserve">rezygnacji z ubiegania się o dofinansowanie projektu </w:t>
      </w:r>
      <w:bookmarkEnd w:id="13"/>
      <w:r w:rsidRPr="00C62853">
        <w:rPr>
          <w:rStyle w:val="markedcontent"/>
        </w:rPr>
        <w:t xml:space="preserve">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0495F36D" w:rsidR="00504D29" w:rsidRPr="00C62853" w:rsidRDefault="00504D29" w:rsidP="007024AB">
      <w:pPr>
        <w:pStyle w:val="TreNum-K"/>
        <w:jc w:val="left"/>
        <w:rPr>
          <w:rStyle w:val="markedcontent"/>
        </w:rPr>
      </w:pPr>
      <w:r w:rsidRPr="00C62853">
        <w:rPr>
          <w:rStyle w:val="markedcontent"/>
        </w:rPr>
        <w:t xml:space="preserve">Złożenie lub przesłanie </w:t>
      </w:r>
      <w:proofErr w:type="gramStart"/>
      <w:r w:rsidRPr="00C62853">
        <w:rPr>
          <w:rStyle w:val="markedcontent"/>
        </w:rPr>
        <w:t xml:space="preserve">informacji </w:t>
      </w:r>
      <w:r w:rsidR="00BE0C36">
        <w:rPr>
          <w:rStyle w:val="markedcontent"/>
        </w:rPr>
        <w:t xml:space="preserve"> o</w:t>
      </w:r>
      <w:proofErr w:type="gramEnd"/>
      <w:r w:rsidR="00BE0C36">
        <w:rPr>
          <w:rStyle w:val="markedcontent"/>
        </w:rPr>
        <w:t xml:space="preserve"> </w:t>
      </w:r>
      <w:r w:rsidR="00BE0C36" w:rsidRPr="00BE0C36">
        <w:rPr>
          <w:rStyle w:val="markedcontent"/>
        </w:rPr>
        <w:t xml:space="preserve">rezygnacji z ubiegania się o dofinansowanie projektu </w:t>
      </w:r>
      <w:r w:rsidRPr="00C62853">
        <w:rPr>
          <w:rStyle w:val="markedcontent"/>
        </w:rPr>
        <w:t>w innej formie niż wyżej wskazana (np. w formie wiadomości e-mail) będzie nieskuteczne.</w:t>
      </w:r>
    </w:p>
    <w:p w14:paraId="0B3B557E" w14:textId="40DF220D" w:rsidR="00504D29" w:rsidRPr="00C62853" w:rsidRDefault="00504D29" w:rsidP="007024AB">
      <w:pPr>
        <w:pStyle w:val="TreNum-K"/>
        <w:jc w:val="left"/>
        <w:rPr>
          <w:rStyle w:val="markedcontent"/>
        </w:rPr>
      </w:pPr>
      <w:r w:rsidRPr="00C62853">
        <w:rPr>
          <w:rStyle w:val="markedcontent"/>
        </w:rPr>
        <w:t xml:space="preserve">Informacja o </w:t>
      </w:r>
      <w:r w:rsidR="00BE0C36" w:rsidRPr="00BE0C36">
        <w:rPr>
          <w:rStyle w:val="markedcontent"/>
        </w:rPr>
        <w:t xml:space="preserve">rezygnacji z ubiegania się o dofinansowanie projektu </w:t>
      </w:r>
      <w:r w:rsidRPr="00C62853">
        <w:rPr>
          <w:rStyle w:val="markedcontent"/>
        </w:rPr>
        <w:t>powinna zawierać:</w:t>
      </w:r>
    </w:p>
    <w:p w14:paraId="7E4B8AC7" w14:textId="533B93C8" w:rsidR="00504D29" w:rsidRPr="00C62853" w:rsidRDefault="00504D29" w:rsidP="007024AB">
      <w:pPr>
        <w:pStyle w:val="TreNum-K"/>
        <w:numPr>
          <w:ilvl w:val="0"/>
          <w:numId w:val="0"/>
        </w:numPr>
        <w:ind w:left="357"/>
        <w:jc w:val="left"/>
        <w:rPr>
          <w:rStyle w:val="markedcontent"/>
        </w:rPr>
      </w:pPr>
      <w:r w:rsidRPr="00C62853">
        <w:rPr>
          <w:rStyle w:val="markedcontent"/>
        </w:rPr>
        <w:t xml:space="preserve">− jednoznaczną deklarację woli </w:t>
      </w:r>
      <w:r w:rsidR="00BE0C36" w:rsidRPr="00BE0C36">
        <w:rPr>
          <w:rStyle w:val="markedcontent"/>
        </w:rPr>
        <w:t>rezygnacji z ubiegania się o dofinansowanie projektu</w:t>
      </w:r>
      <w:r w:rsidRPr="00C62853">
        <w:rPr>
          <w:rStyle w:val="markedcontent"/>
        </w:rPr>
        <w:t>,</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EE5CB98" w14:textId="7AEE3C03" w:rsidR="006A1A1D" w:rsidRDefault="00BE0C36" w:rsidP="006A1A1D">
      <w:pPr>
        <w:pStyle w:val="TreNum-K"/>
        <w:jc w:val="left"/>
        <w:rPr>
          <w:rStyle w:val="markedcontent"/>
        </w:rPr>
      </w:pPr>
      <w:r w:rsidRPr="00BE0C36">
        <w:rPr>
          <w:rStyle w:val="markedcontent"/>
        </w:rPr>
        <w:lastRenderedPageBreak/>
        <w:t xml:space="preserve">ION dokonuje odpowiednich zmian statusu projektu w systemie SOWA EFS. Nie ma możliwości trwałego usunięcia projektu, który został przesłany do ION. </w:t>
      </w:r>
    </w:p>
    <w:p w14:paraId="2216C00C" w14:textId="000114BF" w:rsidR="00BE0C36" w:rsidRPr="00BE0C36" w:rsidRDefault="00BE0C36" w:rsidP="00073441">
      <w:pPr>
        <w:pStyle w:val="TreNum-K"/>
        <w:numPr>
          <w:ilvl w:val="0"/>
          <w:numId w:val="103"/>
        </w:numPr>
        <w:adjustRightInd/>
        <w:jc w:val="left"/>
      </w:pPr>
      <w:r w:rsidRPr="00BE0C36">
        <w:t xml:space="preserve">W przypadku </w:t>
      </w:r>
      <w:r w:rsidRPr="00BE0C36">
        <w:rPr>
          <w:rStyle w:val="markedcontent"/>
        </w:rPr>
        <w:t>rezygnacji z ubiegania się o dofinansowanie</w:t>
      </w:r>
      <w:r w:rsidRPr="00BE0C36">
        <w:t xml:space="preserve"> projektów przez wszystkich Wnioskodawców, IZ dokonuje </w:t>
      </w:r>
      <w:r w:rsidRPr="00BE0C36">
        <w:rPr>
          <w:b/>
          <w:bCs/>
        </w:rPr>
        <w:t>unieważnienia naboru</w:t>
      </w:r>
      <w:r w:rsidRPr="00BE0C36">
        <w:t xml:space="preserve">. Właściwa instytucja informuje </w:t>
      </w:r>
      <w:r>
        <w:br/>
      </w:r>
      <w:r w:rsidRPr="00BE0C36">
        <w:t>o tym 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4" w:name="_Toc140818592"/>
      <w:r w:rsidRPr="00737D1D">
        <w:t>Udostępnianie dokumentów związanych z oceną wniosku</w:t>
      </w:r>
      <w:bookmarkEnd w:id="14"/>
    </w:p>
    <w:p w14:paraId="4BA52147" w14:textId="10DFFB94" w:rsidR="0003139B" w:rsidRPr="00737D1D" w:rsidRDefault="00257A23" w:rsidP="00011307">
      <w:pPr>
        <w:pStyle w:val="TreNum-K"/>
        <w:numPr>
          <w:ilvl w:val="0"/>
          <w:numId w:val="19"/>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011307">
      <w:pPr>
        <w:pStyle w:val="TreNum-K"/>
        <w:numPr>
          <w:ilvl w:val="0"/>
          <w:numId w:val="16"/>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45DAF5D7" w:rsidR="00B3603B" w:rsidRPr="002A702D" w:rsidRDefault="00720C8C" w:rsidP="00011307">
      <w:pPr>
        <w:pStyle w:val="TreNum-K"/>
        <w:numPr>
          <w:ilvl w:val="0"/>
          <w:numId w:val="16"/>
        </w:numPr>
        <w:jc w:val="left"/>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br w:type="page"/>
      </w:r>
    </w:p>
    <w:p w14:paraId="709DACCA" w14:textId="2A9EBA88" w:rsidR="0086576B" w:rsidRPr="00737D1D" w:rsidRDefault="00B3603B" w:rsidP="00737D1D">
      <w:pPr>
        <w:pStyle w:val="Rozdzia-K"/>
      </w:pPr>
      <w:r>
        <w:lastRenderedPageBreak/>
        <w:t xml:space="preserve"> </w:t>
      </w:r>
      <w:bookmarkStart w:id="15" w:name="_Toc140818593"/>
      <w:r w:rsidR="00CF1A80" w:rsidRPr="00737D1D">
        <w:t>W</w:t>
      </w:r>
      <w:r w:rsidR="00CF1A80" w:rsidRPr="00AD2795">
        <w:t>yma</w:t>
      </w:r>
      <w:r w:rsidR="00CF1A80" w:rsidRPr="00F7436C">
        <w:t>gania dotyczące projektu</w:t>
      </w:r>
      <w:bookmarkEnd w:id="15"/>
    </w:p>
    <w:p w14:paraId="7619EB54" w14:textId="67D96EFC" w:rsidR="003B013A" w:rsidRDefault="003B013A" w:rsidP="00737D1D">
      <w:pPr>
        <w:pStyle w:val="Podrozdzia-K"/>
      </w:pPr>
      <w:bookmarkStart w:id="16" w:name="_Toc140818594"/>
      <w:bookmarkStart w:id="17" w:name="podr_2_1"/>
      <w:r w:rsidRPr="00737D1D">
        <w:t>Wn</w:t>
      </w:r>
      <w:r w:rsidRPr="00AD2795">
        <w:t>ioskod</w:t>
      </w:r>
      <w:r w:rsidRPr="00F7436C">
        <w:t>awca</w:t>
      </w:r>
      <w:bookmarkEnd w:id="16"/>
    </w:p>
    <w:bookmarkEnd w:id="17"/>
    <w:p w14:paraId="1B839D47" w14:textId="0683F0EE" w:rsidR="00B74F75" w:rsidRDefault="00B74F75" w:rsidP="00B74F75">
      <w:pPr>
        <w:pStyle w:val="TreNum-K"/>
        <w:numPr>
          <w:ilvl w:val="0"/>
          <w:numId w:val="0"/>
        </w:numPr>
        <w:rPr>
          <w:b/>
          <w:bCs/>
          <w:color w:val="000000" w:themeColor="text1"/>
        </w:rPr>
      </w:pPr>
      <w:r w:rsidRPr="00B74F75">
        <w:t xml:space="preserve">O dofinansowanie projektu mogą ubiegać się wszystkie podmioty, które spełniają kryteria określone w Regulaminie wyboru projektów, </w:t>
      </w:r>
      <w:r w:rsidRPr="00B74F75">
        <w:rPr>
          <w:b/>
          <w:bCs/>
          <w:color w:val="000000" w:themeColor="text1"/>
        </w:rPr>
        <w:t>z wyłączeniem:</w:t>
      </w:r>
    </w:p>
    <w:p w14:paraId="6ABBEEF9" w14:textId="5FDD7FBB" w:rsidR="00E24A11" w:rsidRDefault="00623E7A" w:rsidP="00E24A11">
      <w:pPr>
        <w:numPr>
          <w:ilvl w:val="0"/>
          <w:numId w:val="79"/>
        </w:numPr>
        <w:autoSpaceDE w:val="0"/>
        <w:autoSpaceDN w:val="0"/>
        <w:adjustRightInd w:val="0"/>
        <w:spacing w:after="0"/>
        <w:rPr>
          <w:rFonts w:cs="Arial"/>
          <w:lang w:val="x-none"/>
        </w:rPr>
      </w:pPr>
      <w:r w:rsidRPr="00623E7A">
        <w:rPr>
          <w:rFonts w:cs="Arial"/>
          <w:lang w:val="x-none"/>
        </w:rPr>
        <w:t>o</w:t>
      </w:r>
      <w:r w:rsidRPr="00623E7A">
        <w:rPr>
          <w:rFonts w:cs="Arial"/>
        </w:rPr>
        <w:t>sób</w:t>
      </w:r>
      <w:r w:rsidRPr="00623E7A">
        <w:rPr>
          <w:rFonts w:cs="Arial"/>
          <w:lang w:val="x-none"/>
        </w:rPr>
        <w:t xml:space="preserve"> fizyczn</w:t>
      </w:r>
      <w:r w:rsidRPr="00623E7A">
        <w:rPr>
          <w:rFonts w:cs="Arial"/>
        </w:rPr>
        <w:t>ych</w:t>
      </w:r>
      <w:r w:rsidRPr="00623E7A">
        <w:rPr>
          <w:rFonts w:cs="Arial"/>
          <w:lang w:val="x-none"/>
        </w:rPr>
        <w:t xml:space="preserve"> nieprowadząc</w:t>
      </w:r>
      <w:r w:rsidRPr="00623E7A">
        <w:rPr>
          <w:rFonts w:cs="Arial"/>
        </w:rPr>
        <w:t>ych</w:t>
      </w:r>
      <w:r w:rsidRPr="00623E7A">
        <w:rPr>
          <w:rFonts w:cs="Arial"/>
          <w:lang w:val="x-none"/>
        </w:rPr>
        <w:t xml:space="preserve"> działalności gospodarczej</w:t>
      </w:r>
      <w:r w:rsidRPr="00623E7A">
        <w:rPr>
          <w:rFonts w:cs="Arial"/>
        </w:rPr>
        <w:t xml:space="preserve"> lub oświatowej na podstawie przepisów odrębnych</w:t>
      </w:r>
      <w:r w:rsidRPr="00623E7A">
        <w:rPr>
          <w:rFonts w:cs="Arial"/>
          <w:lang w:val="x-none"/>
        </w:rPr>
        <w:t>;</w:t>
      </w:r>
    </w:p>
    <w:p w14:paraId="4F7A07A4" w14:textId="270604C9" w:rsidR="00E24A11" w:rsidRPr="00E24A11" w:rsidRDefault="00E24A11" w:rsidP="00E24A11">
      <w:pPr>
        <w:numPr>
          <w:ilvl w:val="0"/>
          <w:numId w:val="79"/>
        </w:numPr>
        <w:autoSpaceDE w:val="0"/>
        <w:autoSpaceDN w:val="0"/>
        <w:adjustRightInd w:val="0"/>
        <w:spacing w:after="0"/>
        <w:rPr>
          <w:rFonts w:cs="Arial"/>
          <w:lang w:val="x-none"/>
        </w:rPr>
      </w:pPr>
      <w:r w:rsidRPr="00E24A11">
        <w:rPr>
          <w:rFonts w:cs="Arial"/>
          <w:lang w:val="x-none"/>
        </w:rPr>
        <w:t>podmiotów zgodnie ze Strategią ZIT MOF Ełk (tj. JST i ich organy i jednostki organizacyjne z terenu MOF Ełku (Gmina Miasto Ełk oraz Gmina Ełk)</w:t>
      </w:r>
      <w:r>
        <w:rPr>
          <w:rFonts w:cs="Arial"/>
        </w:rPr>
        <w:t>;</w:t>
      </w:r>
    </w:p>
    <w:p w14:paraId="4F51F5A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wykluczonych z możliwości otrzymania środków na podstawie przepisów </w:t>
      </w:r>
      <w:r w:rsidRPr="00623E7A">
        <w:rPr>
          <w:rFonts w:cs="Arial"/>
          <w:lang w:val="x-none"/>
        </w:rPr>
        <w:t>ustawy z dnia 27 sierpnia 2009 r. o</w:t>
      </w:r>
      <w:r w:rsidRPr="00623E7A">
        <w:rPr>
          <w:rFonts w:cs="Arial"/>
        </w:rPr>
        <w:t> </w:t>
      </w:r>
      <w:r w:rsidRPr="00623E7A">
        <w:rPr>
          <w:rFonts w:cs="Arial"/>
          <w:lang w:val="x-none"/>
        </w:rPr>
        <w:t>finansach publicznych</w:t>
      </w:r>
      <w:r w:rsidRPr="00623E7A">
        <w:rPr>
          <w:rFonts w:cs="Arial"/>
        </w:rPr>
        <w:t>;</w:t>
      </w:r>
    </w:p>
    <w:p w14:paraId="164AFC37"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których mowa w</w:t>
      </w:r>
      <w:r w:rsidRPr="00623E7A">
        <w:rPr>
          <w:rFonts w:cs="Arial"/>
        </w:rPr>
        <w:t> </w:t>
      </w:r>
      <w:r w:rsidRPr="00623E7A">
        <w:rPr>
          <w:rFonts w:cs="Arial"/>
          <w:lang w:val="x-none"/>
        </w:rPr>
        <w:t>art. 12 ust. 1 pkt. 1 ustawy z dnia 15 czerwca 2012 r. o</w:t>
      </w:r>
      <w:r w:rsidRPr="00623E7A">
        <w:rPr>
          <w:rFonts w:cs="Arial"/>
        </w:rPr>
        <w:t> </w:t>
      </w:r>
      <w:r w:rsidRPr="00623E7A">
        <w:rPr>
          <w:rFonts w:cs="Arial"/>
          <w:lang w:val="x-none"/>
        </w:rPr>
        <w:t>skutkach powierzania wykonywania pracy cudzoziemcom przebywającym wbrew przepisom na terytorium Rzeczypospolitej Polskiej (podmioty skazane za przestępstwo polegające na</w:t>
      </w:r>
      <w:r w:rsidRPr="00623E7A">
        <w:rPr>
          <w:rFonts w:cs="Arial"/>
        </w:rPr>
        <w:t> </w:t>
      </w:r>
      <w:r w:rsidRPr="00623E7A">
        <w:rPr>
          <w:rFonts w:cs="Arial"/>
          <w:lang w:val="x-none"/>
        </w:rPr>
        <w:t>powierzaniu pracy cudzoziemcom przebywającym bez ważnego dokumentu, uprawniającego do</w:t>
      </w:r>
      <w:r w:rsidRPr="00623E7A">
        <w:rPr>
          <w:rFonts w:cs="Arial"/>
        </w:rPr>
        <w:t> </w:t>
      </w:r>
      <w:r w:rsidRPr="00623E7A">
        <w:rPr>
          <w:rFonts w:cs="Arial"/>
          <w:lang w:val="x-none"/>
        </w:rPr>
        <w:t>pobytu na terytorium RP, w</w:t>
      </w:r>
      <w:r w:rsidRPr="00623E7A">
        <w:rPr>
          <w:rFonts w:cs="Arial"/>
        </w:rPr>
        <w:t> </w:t>
      </w:r>
      <w:r w:rsidRPr="00623E7A">
        <w:rPr>
          <w:rFonts w:cs="Arial"/>
          <w:lang w:val="x-none"/>
        </w:rPr>
        <w:t>stosunku do których sąd orzekł zakaz dostępu do środków funduszowych);</w:t>
      </w:r>
    </w:p>
    <w:p w14:paraId="55BA81F3"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o których mowa w art. 9 ust. 1 pkt. 2a ustawy z dnia 28 października 2002 r. o odpowiedzialności podmiotów zbiorowych za czyny zabronione pod groźbą kary</w:t>
      </w:r>
      <w:r w:rsidRPr="00623E7A">
        <w:rPr>
          <w:rFonts w:cs="Arial"/>
        </w:rPr>
        <w:t xml:space="preserve"> </w:t>
      </w:r>
      <w:r w:rsidRPr="00623E7A">
        <w:rPr>
          <w:rFonts w:cs="Arial"/>
          <w:lang w:val="x-none"/>
        </w:rPr>
        <w:t>(podmioty zbiorowe skazane za przestępstwo polegające na powierzaniu pracy cudzoziemcom przebywającym bez ważnego dokumentu, uprawniającego do pobytu na</w:t>
      </w:r>
      <w:r w:rsidRPr="00623E7A">
        <w:rPr>
          <w:rFonts w:cs="Arial"/>
        </w:rPr>
        <w:t> </w:t>
      </w:r>
      <w:r w:rsidRPr="00623E7A">
        <w:rPr>
          <w:rFonts w:cs="Arial"/>
          <w:lang w:val="x-none"/>
        </w:rPr>
        <w:t>terytorium RP)</w:t>
      </w:r>
      <w:r w:rsidRPr="00623E7A">
        <w:rPr>
          <w:rFonts w:cs="Arial"/>
        </w:rPr>
        <w:t>;</w:t>
      </w:r>
    </w:p>
    <w:p w14:paraId="6F183B6A"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co do których ogłoszono upadłość, znajdujących się w stanie likwidacji lub</w:t>
      </w:r>
      <w:r w:rsidRPr="00623E7A">
        <w:rPr>
          <w:rFonts w:cs="Arial"/>
        </w:rPr>
        <w:t> </w:t>
      </w:r>
      <w:r w:rsidRPr="00623E7A">
        <w:rPr>
          <w:rFonts w:cs="Arial"/>
          <w:lang w:val="x-none"/>
        </w:rPr>
        <w:t>zalegających z uiszczeniem podatków, jak również z opłaceniem składek na</w:t>
      </w:r>
      <w:r w:rsidRPr="00623E7A">
        <w:rPr>
          <w:rFonts w:cs="Arial"/>
        </w:rPr>
        <w:t> </w:t>
      </w:r>
      <w:r w:rsidRPr="00623E7A">
        <w:rPr>
          <w:rFonts w:cs="Arial"/>
          <w:lang w:val="x-none"/>
        </w:rPr>
        <w:t>ubezpieczenie społeczne i zdrowotne lub innych należności wymaganych odrębnymi przepisami</w:t>
      </w:r>
      <w:r w:rsidRPr="00623E7A">
        <w:rPr>
          <w:rFonts w:cs="Arial"/>
        </w:rPr>
        <w:t>;</w:t>
      </w:r>
    </w:p>
    <w:p w14:paraId="0FAC402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o których mowa </w:t>
      </w:r>
      <w:r w:rsidRPr="00623E7A">
        <w:rPr>
          <w:rFonts w:cs="Arial"/>
          <w:lang w:val="x-none"/>
        </w:rPr>
        <w:t xml:space="preserve"> </w:t>
      </w:r>
      <w:r w:rsidRPr="00623E7A">
        <w:rPr>
          <w:rFonts w:cs="Arial"/>
        </w:rPr>
        <w:t>w</w:t>
      </w:r>
      <w:r w:rsidRPr="00623E7A">
        <w:rPr>
          <w:rFonts w:cs="Arial"/>
          <w:lang w:val="x-none"/>
        </w:rPr>
        <w:t xml:space="preserve"> art. 3 ust. 2 ustawy z dnia 13 kwietnia 2022 r. o</w:t>
      </w:r>
      <w:r w:rsidRPr="00623E7A">
        <w:rPr>
          <w:rFonts w:cs="Arial"/>
        </w:rPr>
        <w:t> </w:t>
      </w:r>
      <w:r w:rsidRPr="00623E7A">
        <w:rPr>
          <w:rFonts w:cs="Arial"/>
          <w:lang w:val="x-none"/>
        </w:rPr>
        <w:t>szczególnych rozwiązaniach w zakresie przeciwdziałania wspieraniu agresji na Ukrainę oraz służących ochronie bezpieczeństwa narodowego</w:t>
      </w:r>
      <w:r w:rsidRPr="00623E7A">
        <w:rPr>
          <w:rFonts w:cs="Arial"/>
        </w:rPr>
        <w:t>, znajdujących się na Liście osób i podmiotów objętych sankcjami prowadzonej przez Ministerstwo Spraw Wewnętrznych i Administracji</w:t>
      </w:r>
      <w:r w:rsidRPr="00623E7A">
        <w:rPr>
          <w:rFonts w:cs="Arial"/>
          <w:lang w:val="x-none"/>
        </w:rPr>
        <w:t>;</w:t>
      </w:r>
    </w:p>
    <w:p w14:paraId="5E26E320"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w:t>
      </w:r>
      <w:r w:rsidRPr="00623E7A">
        <w:rPr>
          <w:rFonts w:cs="Arial"/>
        </w:rPr>
        <w:t xml:space="preserve">órych mowa w art. 2 </w:t>
      </w:r>
      <w:r w:rsidRPr="00623E7A">
        <w:rPr>
          <w:rFonts w:cs="Arial"/>
          <w:lang w:val="x-none"/>
        </w:rPr>
        <w:t>Rozporządzenia Rady (WE) nr 765/2006 z dnia 18</w:t>
      </w:r>
      <w:r w:rsidRPr="00623E7A">
        <w:rPr>
          <w:rFonts w:cs="Arial"/>
        </w:rPr>
        <w:t> </w:t>
      </w:r>
      <w:r w:rsidRPr="00623E7A">
        <w:rPr>
          <w:rFonts w:cs="Arial"/>
          <w:lang w:val="x-none"/>
        </w:rPr>
        <w:t>maja 2006 r. dotyczącego środków ograniczających w związku z sytuacją na Białorusi i</w:t>
      </w:r>
      <w:r w:rsidRPr="00623E7A">
        <w:rPr>
          <w:rFonts w:cs="Arial"/>
        </w:rPr>
        <w:t> </w:t>
      </w:r>
      <w:r w:rsidRPr="00623E7A">
        <w:rPr>
          <w:rFonts w:cs="Arial"/>
          <w:lang w:val="x-none"/>
        </w:rPr>
        <w:t xml:space="preserve">udziałem Białorusi w agresji Rosji wobec Ukrainy, </w:t>
      </w:r>
      <w:r w:rsidRPr="00623E7A">
        <w:rPr>
          <w:rFonts w:cs="Arial"/>
        </w:rPr>
        <w:t>wymienionych</w:t>
      </w:r>
      <w:r w:rsidRPr="00623E7A">
        <w:rPr>
          <w:rFonts w:cs="Arial"/>
          <w:lang w:val="x-none"/>
        </w:rPr>
        <w:t xml:space="preserve"> w wykazie stanowiącym załącznik </w:t>
      </w:r>
      <w:r w:rsidRPr="00623E7A">
        <w:rPr>
          <w:rFonts w:cs="Arial"/>
        </w:rPr>
        <w:t xml:space="preserve">nr 1 </w:t>
      </w:r>
      <w:r w:rsidRPr="00623E7A">
        <w:rPr>
          <w:rFonts w:cs="Arial"/>
          <w:lang w:val="x-none"/>
        </w:rPr>
        <w:t>do</w:t>
      </w:r>
      <w:r w:rsidRPr="00623E7A">
        <w:rPr>
          <w:rFonts w:cs="Arial"/>
        </w:rPr>
        <w:t xml:space="preserve"> przedmiotowego Rozporządzenia;</w:t>
      </w:r>
    </w:p>
    <w:p w14:paraId="14E4283B" w14:textId="4EF87B48"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lastRenderedPageBreak/>
        <w:t>podmiot</w:t>
      </w:r>
      <w:r w:rsidRPr="00623E7A">
        <w:rPr>
          <w:rFonts w:cs="Arial"/>
        </w:rPr>
        <w:t>ów</w:t>
      </w:r>
      <w:r w:rsidRPr="00623E7A">
        <w:rPr>
          <w:rFonts w:cs="Arial"/>
          <w:lang w:val="x-none"/>
        </w:rPr>
        <w:t>, o których mowa w art. 3 Rozporządzenia Rady (UE) nr 269/2014 z dnia 17</w:t>
      </w:r>
      <w:r w:rsidRPr="00623E7A">
        <w:rPr>
          <w:rFonts w:cs="Arial"/>
        </w:rPr>
        <w:t> </w:t>
      </w:r>
      <w:r w:rsidRPr="00623E7A">
        <w:rPr>
          <w:rFonts w:cs="Arial"/>
          <w:lang w:val="x-none"/>
        </w:rPr>
        <w:t>marca 2014 r. w sprawie środków ograniczających w odniesieniu do działań podważających integralność terytorialną, suwerenność i niezależność Ukrainy lub</w:t>
      </w:r>
      <w:r w:rsidRPr="00623E7A">
        <w:rPr>
          <w:rFonts w:cs="Arial"/>
        </w:rPr>
        <w:t> </w:t>
      </w:r>
      <w:r w:rsidRPr="00623E7A">
        <w:rPr>
          <w:rFonts w:cs="Arial"/>
          <w:lang w:val="x-none"/>
        </w:rPr>
        <w:t>im</w:t>
      </w:r>
      <w:r w:rsidRPr="00623E7A">
        <w:rPr>
          <w:rFonts w:cs="Arial"/>
        </w:rPr>
        <w:t> </w:t>
      </w:r>
      <w:r w:rsidRPr="00623E7A">
        <w:rPr>
          <w:rFonts w:cs="Arial"/>
          <w:lang w:val="x-none"/>
        </w:rPr>
        <w:t>zagrażających, wymienionych w wykazie stanowiącym załącznik</w:t>
      </w:r>
      <w:r w:rsidR="00403C52">
        <w:rPr>
          <w:rFonts w:cs="Arial"/>
        </w:rPr>
        <w:t xml:space="preserve"> </w:t>
      </w:r>
      <w:r w:rsidRPr="00623E7A">
        <w:rPr>
          <w:rFonts w:cs="Arial"/>
          <w:lang w:val="x-none"/>
        </w:rPr>
        <w:t>nr</w:t>
      </w:r>
      <w:r w:rsidRPr="00623E7A">
        <w:rPr>
          <w:rFonts w:cs="Arial"/>
        </w:rPr>
        <w:t> </w:t>
      </w:r>
      <w:r w:rsidRPr="00623E7A">
        <w:rPr>
          <w:rFonts w:cs="Arial"/>
          <w:lang w:val="x-none"/>
        </w:rPr>
        <w:t>1</w:t>
      </w:r>
      <w:r w:rsidRPr="00623E7A">
        <w:rPr>
          <w:rFonts w:cs="Arial"/>
        </w:rPr>
        <w:t> </w:t>
      </w:r>
      <w:r w:rsidRPr="00623E7A">
        <w:rPr>
          <w:rFonts w:cs="Arial"/>
          <w:lang w:val="x-none"/>
        </w:rPr>
        <w:t>do</w:t>
      </w:r>
      <w:r w:rsidRPr="00623E7A">
        <w:rPr>
          <w:rFonts w:cs="Arial"/>
        </w:rPr>
        <w:t> </w:t>
      </w:r>
      <w:r w:rsidRPr="00623E7A">
        <w:rPr>
          <w:rFonts w:cs="Arial"/>
          <w:lang w:val="x-none"/>
        </w:rPr>
        <w:t>przedmiotowego Rozporządzenia;</w:t>
      </w:r>
    </w:p>
    <w:p w14:paraId="0FE81E9A" w14:textId="6A80AE84" w:rsidR="00623E7A" w:rsidRDefault="00623E7A" w:rsidP="00011307">
      <w:pPr>
        <w:numPr>
          <w:ilvl w:val="2"/>
          <w:numId w:val="14"/>
        </w:numPr>
        <w:autoSpaceDE w:val="0"/>
        <w:autoSpaceDN w:val="0"/>
        <w:adjustRightInd w:val="0"/>
        <w:spacing w:after="0"/>
        <w:rPr>
          <w:rFonts w:cs="Arial"/>
          <w:lang w:val="x-none"/>
        </w:rPr>
      </w:pPr>
      <w:r w:rsidRPr="00623E7A">
        <w:rPr>
          <w:rFonts w:cs="Arial"/>
        </w:rPr>
        <w:t xml:space="preserve">podmiotów, o których mowa w art. 5 </w:t>
      </w:r>
      <w:r w:rsidRPr="00623E7A">
        <w:rPr>
          <w:rFonts w:cs="Arial"/>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r w:rsidR="00E24A11">
        <w:rPr>
          <w:rFonts w:cs="Arial"/>
        </w:rPr>
        <w:t>.</w:t>
      </w:r>
    </w:p>
    <w:p w14:paraId="04E4C991" w14:textId="6CEF0278" w:rsidR="00AD42BE" w:rsidRPr="00381F3A" w:rsidRDefault="00AD42BE" w:rsidP="00381F3A">
      <w:pPr>
        <w:pStyle w:val="TreNum-K"/>
        <w:numPr>
          <w:ilvl w:val="0"/>
          <w:numId w:val="0"/>
        </w:numPr>
        <w:spacing w:before="240"/>
        <w:jc w:val="left"/>
        <w:rPr>
          <w:color w:val="4472C4" w:themeColor="accent1"/>
        </w:rPr>
      </w:pPr>
      <w:r w:rsidRPr="00381F3A">
        <w:rPr>
          <w:rFonts w:cstheme="minorBidi"/>
          <w:b/>
          <w:color w:val="2F5496" w:themeColor="accent1" w:themeShade="BF"/>
        </w:rPr>
        <w:t>UWAGA!</w:t>
      </w:r>
      <w:r w:rsidRPr="00623E7A">
        <w:rPr>
          <w:color w:val="FF0000"/>
        </w:rPr>
        <w:t xml:space="preserve"> </w:t>
      </w:r>
      <w:r w:rsidR="00381F3A" w:rsidRPr="00381F3A">
        <w:rPr>
          <w:color w:val="000000" w:themeColor="text1"/>
        </w:rPr>
        <w:t xml:space="preserve">W przypadku realizacji Podtypu 1.3 </w:t>
      </w:r>
      <w:r w:rsidR="00381F3A" w:rsidRPr="00381F3A">
        <w:rPr>
          <w:rFonts w:cstheme="minorHAnsi"/>
          <w:color w:val="000000" w:themeColor="text1"/>
        </w:rPr>
        <w:t xml:space="preserve">Wnioskodawcą </w:t>
      </w:r>
      <w:r w:rsidR="00381F3A" w:rsidRPr="00821A1C">
        <w:rPr>
          <w:rFonts w:cstheme="minorHAnsi"/>
        </w:rPr>
        <w:t>jest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systemu oświaty prowadzącą kształcenie zawodowe, w której realizowany będzie projekt</w:t>
      </w:r>
      <w:r w:rsidR="00381F3A">
        <w:rPr>
          <w:rFonts w:cstheme="minorHAnsi"/>
        </w:rPr>
        <w:t xml:space="preserve"> </w:t>
      </w:r>
      <w:r w:rsidR="00381F3A" w:rsidRPr="00403C52">
        <w:rPr>
          <w:rFonts w:cstheme="minorBidi"/>
          <w:bCs/>
        </w:rPr>
        <w:t>(zgodnie z</w:t>
      </w:r>
      <w:r w:rsidR="00381F3A" w:rsidRPr="00403C52">
        <w:rPr>
          <w:rFonts w:cstheme="minorBidi"/>
          <w:b/>
        </w:rPr>
        <w:t xml:space="preserve"> </w:t>
      </w:r>
      <w:r w:rsidR="00381F3A" w:rsidRPr="006A7EC1">
        <w:rPr>
          <w:rFonts w:cstheme="minorBidi"/>
          <w:b/>
          <w:color w:val="2F5496" w:themeColor="accent1" w:themeShade="BF"/>
        </w:rPr>
        <w:t>kryterium specyficznym dostępu nr 5</w:t>
      </w:r>
      <w:r w:rsidR="00381F3A" w:rsidRPr="00403C52">
        <w:rPr>
          <w:rFonts w:cstheme="minorBidi"/>
          <w:bCs/>
        </w:rPr>
        <w:t>)</w:t>
      </w:r>
      <w:r w:rsidR="00381F3A" w:rsidRPr="00403C52">
        <w:rPr>
          <w:bCs/>
        </w:rPr>
        <w:t>.</w:t>
      </w:r>
    </w:p>
    <w:p w14:paraId="2D1A5A79" w14:textId="77777777" w:rsidR="003B013A" w:rsidRPr="00623E7A" w:rsidRDefault="003B013A" w:rsidP="003B013A">
      <w:pPr>
        <w:spacing w:after="0"/>
        <w:jc w:val="both"/>
        <w:rPr>
          <w:rFonts w:eastAsia="Calibri" w:cs="Arial"/>
          <w:color w:val="FF0000"/>
          <w:sz w:val="16"/>
          <w:szCs w:val="16"/>
        </w:rPr>
      </w:pPr>
    </w:p>
    <w:p w14:paraId="670D8DF3" w14:textId="2F1C5913" w:rsidR="003B013A" w:rsidRPr="00623E7A" w:rsidRDefault="003B013A" w:rsidP="00EB64F0">
      <w:pPr>
        <w:spacing w:after="0"/>
        <w:rPr>
          <w:rFonts w:eastAsia="Calibri" w:cs="Arial"/>
          <w:color w:val="FF0000"/>
        </w:rPr>
      </w:pPr>
      <w:r w:rsidRPr="00381F3A">
        <w:rPr>
          <w:b/>
          <w:color w:val="2F5496" w:themeColor="accent1" w:themeShade="BF"/>
        </w:rPr>
        <w:t>UWAGA!</w:t>
      </w:r>
      <w:r w:rsidRPr="00623E7A">
        <w:rPr>
          <w:rFonts w:eastAsia="Calibri" w:cs="Arial"/>
          <w:color w:val="FF0000"/>
        </w:rPr>
        <w:t xml:space="preserve"> </w:t>
      </w:r>
      <w:r w:rsidR="0015159F" w:rsidRPr="00381F3A">
        <w:rPr>
          <w:rFonts w:cstheme="minorHAnsi"/>
        </w:rPr>
        <w:t>W przypadku gdy projekt będzie realizowany przez jednostkę/jednostki organizacyjne JST nieposiadające osobowości prawnej, d</w:t>
      </w:r>
      <w:r w:rsidR="00DB088F" w:rsidRPr="00381F3A">
        <w:rPr>
          <w:rFonts w:cstheme="minorHAnsi"/>
        </w:rPr>
        <w:t xml:space="preserve">ane dotyczące </w:t>
      </w:r>
      <w:r w:rsidR="0015159F" w:rsidRPr="00381F3A">
        <w:rPr>
          <w:rFonts w:cstheme="minorHAnsi"/>
        </w:rPr>
        <w:t xml:space="preserve">tej/tych </w:t>
      </w:r>
      <w:r w:rsidR="00DB088F" w:rsidRPr="00381F3A">
        <w:rPr>
          <w:rFonts w:cstheme="minorHAnsi"/>
        </w:rPr>
        <w:t>jednostki/j</w:t>
      </w:r>
      <w:r w:rsidRPr="00381F3A">
        <w:rPr>
          <w:rFonts w:cstheme="minorHAnsi"/>
        </w:rPr>
        <w:t>ednost</w:t>
      </w:r>
      <w:r w:rsidR="00DB088F" w:rsidRPr="00381F3A">
        <w:rPr>
          <w:rFonts w:cstheme="minorHAnsi"/>
        </w:rPr>
        <w:t>ek</w:t>
      </w:r>
      <w:r w:rsidRPr="00381F3A">
        <w:rPr>
          <w:rFonts w:cstheme="minorHAnsi"/>
        </w:rPr>
        <w:t xml:space="preserve"> </w:t>
      </w:r>
      <w:r w:rsidR="00DB088F" w:rsidRPr="00381F3A">
        <w:rPr>
          <w:rFonts w:cstheme="minorHAnsi"/>
        </w:rPr>
        <w:t>należy wpisać</w:t>
      </w:r>
      <w:r w:rsidRPr="00381F3A">
        <w:rPr>
          <w:rFonts w:cstheme="minorHAnsi"/>
        </w:rPr>
        <w:t xml:space="preserve"> we wniosku o</w:t>
      </w:r>
      <w:r w:rsidR="00DB088F" w:rsidRPr="00381F3A">
        <w:rPr>
          <w:rFonts w:cstheme="minorHAnsi"/>
        </w:rPr>
        <w:t> </w:t>
      </w:r>
      <w:r w:rsidRPr="00381F3A">
        <w:rPr>
          <w:rFonts w:cstheme="minorHAnsi"/>
        </w:rPr>
        <w:t xml:space="preserve">dofinansowanie projektu w </w:t>
      </w:r>
      <w:r w:rsidR="003B0A25" w:rsidRPr="00381F3A">
        <w:rPr>
          <w:rFonts w:cstheme="minorHAnsi"/>
        </w:rPr>
        <w:t>sekcji „</w:t>
      </w:r>
      <w:r w:rsidR="00DB088F" w:rsidRPr="00381F3A">
        <w:rPr>
          <w:rFonts w:cstheme="minorHAnsi"/>
        </w:rPr>
        <w:t>Dodatkowe informacje</w:t>
      </w:r>
      <w:r w:rsidR="003B0A25" w:rsidRPr="00381F3A">
        <w:rPr>
          <w:rFonts w:cstheme="minorHAnsi"/>
        </w:rPr>
        <w:t xml:space="preserve">”, w polu </w:t>
      </w:r>
      <w:r w:rsidRPr="00381F3A">
        <w:rPr>
          <w:rFonts w:cstheme="minorHAnsi"/>
        </w:rPr>
        <w:t>„</w:t>
      </w:r>
      <w:r w:rsidR="00DB088F" w:rsidRPr="00381F3A">
        <w:rPr>
          <w:rFonts w:cstheme="minorHAnsi"/>
        </w:rPr>
        <w:t>Dane jednostek organizacyjnych Wnioskodawcy/Part</w:t>
      </w:r>
      <w:r w:rsidR="008E40C7" w:rsidRPr="00381F3A">
        <w:rPr>
          <w:rFonts w:cstheme="minorHAnsi"/>
        </w:rPr>
        <w:t>n</w:t>
      </w:r>
      <w:r w:rsidR="00DB088F" w:rsidRPr="00381F3A">
        <w:rPr>
          <w:rFonts w:cstheme="minorHAnsi"/>
        </w:rPr>
        <w:t>era</w:t>
      </w:r>
      <w:r w:rsidRPr="00381F3A">
        <w:rPr>
          <w:rFonts w:cstheme="minorHAnsi"/>
        </w:rPr>
        <w:t>”</w:t>
      </w:r>
      <w:r w:rsidR="00AB24BD" w:rsidRPr="00381F3A">
        <w:rPr>
          <w:rFonts w:cstheme="minorHAnsi"/>
        </w:rPr>
        <w:t>.</w:t>
      </w:r>
    </w:p>
    <w:p w14:paraId="6D7174FA" w14:textId="34A18478" w:rsidR="003B013A" w:rsidRPr="00623E7A" w:rsidRDefault="003B013A" w:rsidP="003B013A">
      <w:pPr>
        <w:pStyle w:val="Nagwek"/>
        <w:spacing w:before="40" w:after="40" w:line="240" w:lineRule="auto"/>
        <w:rPr>
          <w:rFonts w:ascii="Arial" w:hAnsi="Arial" w:cs="Arial"/>
          <w:b/>
          <w:color w:val="FF0000"/>
          <w:sz w:val="24"/>
          <w:szCs w:val="24"/>
        </w:rPr>
      </w:pPr>
    </w:p>
    <w:p w14:paraId="1399B155" w14:textId="562EC5C0" w:rsidR="00A96FCB" w:rsidRPr="00737D1D" w:rsidRDefault="00A96FCB" w:rsidP="008F7D35">
      <w:pPr>
        <w:pStyle w:val="Podrozdzia-K"/>
      </w:pPr>
      <w:bookmarkStart w:id="18" w:name="_Toc140818595"/>
      <w:r w:rsidRPr="00737D1D">
        <w:t>Partnerstwo w projekcie</w:t>
      </w:r>
      <w:bookmarkEnd w:id="18"/>
    </w:p>
    <w:p w14:paraId="263B45B6" w14:textId="2878EEB3" w:rsidR="00A96FCB" w:rsidRPr="00737D1D" w:rsidRDefault="00A96FCB" w:rsidP="00011307">
      <w:pPr>
        <w:pStyle w:val="TreNum-K"/>
        <w:numPr>
          <w:ilvl w:val="0"/>
          <w:numId w:val="20"/>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011307">
      <w:pPr>
        <w:pStyle w:val="TreNum-K"/>
        <w:numPr>
          <w:ilvl w:val="0"/>
          <w:numId w:val="16"/>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46F43474" w:rsidR="00A96FCB" w:rsidRDefault="00A96FCB" w:rsidP="00011307">
      <w:pPr>
        <w:pStyle w:val="TreNum-K"/>
        <w:numPr>
          <w:ilvl w:val="0"/>
          <w:numId w:val="16"/>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w:t>
      </w:r>
      <w:r w:rsidRPr="00737D1D">
        <w:lastRenderedPageBreak/>
        <w:t>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1251C329" w14:textId="77777777" w:rsidR="006A7EC1" w:rsidRPr="006A7EC1" w:rsidRDefault="00A96FCB" w:rsidP="00011307">
      <w:pPr>
        <w:pStyle w:val="TreNum-K"/>
        <w:numPr>
          <w:ilvl w:val="0"/>
          <w:numId w:val="16"/>
        </w:numPr>
        <w:jc w:val="left"/>
      </w:pPr>
      <w:r w:rsidRPr="006A7EC1">
        <w:rPr>
          <w:b/>
          <w:bCs/>
        </w:rPr>
        <w:t>W przypadku realizacji projektów partnerskich należy mieć na uwadze następujące kwestie:</w:t>
      </w:r>
    </w:p>
    <w:p w14:paraId="43244618" w14:textId="77777777" w:rsidR="006A7EC1" w:rsidRPr="006A7EC1" w:rsidRDefault="00BE5F70" w:rsidP="00073441">
      <w:pPr>
        <w:pStyle w:val="TreNum-K"/>
        <w:numPr>
          <w:ilvl w:val="0"/>
          <w:numId w:val="79"/>
        </w:numPr>
        <w:ind w:left="709" w:hanging="283"/>
        <w:jc w:val="left"/>
      </w:pPr>
      <w:r w:rsidRPr="006A7EC1">
        <w:rPr>
          <w:rFonts w:eastAsia="Calibri"/>
          <w:bCs/>
        </w:rPr>
        <w:t>P</w:t>
      </w:r>
      <w:r w:rsidR="00A96FCB" w:rsidRPr="006A7EC1">
        <w:rPr>
          <w:rFonts w:eastAsia="Calibri"/>
          <w:bCs/>
        </w:rPr>
        <w:t xml:space="preserve">artnerami w projekcie mogą być </w:t>
      </w:r>
      <w:r w:rsidR="00C30D38" w:rsidRPr="006A7EC1">
        <w:rPr>
          <w:rFonts w:eastAsia="Calibri"/>
          <w:bCs/>
        </w:rPr>
        <w:t>wyłącznie</w:t>
      </w:r>
      <w:r w:rsidR="00A96FCB" w:rsidRPr="006A7EC1">
        <w:rPr>
          <w:rFonts w:eastAsia="Calibri"/>
          <w:bCs/>
        </w:rPr>
        <w:t xml:space="preserve"> podmioty uprawnione do ubiegania się o</w:t>
      </w:r>
      <w:r w:rsidR="00A40E0C" w:rsidRPr="006A7EC1">
        <w:rPr>
          <w:rFonts w:eastAsia="Calibri"/>
          <w:bCs/>
        </w:rPr>
        <w:t> </w:t>
      </w:r>
      <w:r w:rsidR="00A96FCB" w:rsidRPr="006A7EC1">
        <w:rPr>
          <w:rFonts w:eastAsia="Calibri"/>
          <w:bCs/>
        </w:rPr>
        <w:t>dofinansowanie;</w:t>
      </w:r>
    </w:p>
    <w:p w14:paraId="49A67BEE" w14:textId="7E7E28BA" w:rsidR="006A7EC1" w:rsidRPr="006A7EC1" w:rsidRDefault="00BE5F70" w:rsidP="00073441">
      <w:pPr>
        <w:pStyle w:val="TreNum-K"/>
        <w:numPr>
          <w:ilvl w:val="0"/>
          <w:numId w:val="79"/>
        </w:numPr>
        <w:ind w:left="709" w:hanging="283"/>
        <w:jc w:val="left"/>
      </w:pPr>
      <w:r w:rsidRPr="006A7EC1">
        <w:rPr>
          <w:rFonts w:eastAsia="Times New Roman"/>
        </w:rPr>
        <w:t xml:space="preserve">Wybór Partnera/ów jest dokonywany </w:t>
      </w:r>
      <w:r w:rsidR="00A96FCB" w:rsidRPr="006A7EC1">
        <w:rPr>
          <w:rFonts w:eastAsia="Times New Roman"/>
        </w:rPr>
        <w:t xml:space="preserve">przed złożeniem </w:t>
      </w:r>
      <w:r w:rsidR="00A96FCB" w:rsidRPr="006A7EC1">
        <w:rPr>
          <w:rFonts w:eastAsia="Calibri"/>
        </w:rPr>
        <w:t>wniosku o dofinansowanie projektu</w:t>
      </w:r>
      <w:r w:rsidR="00930AFE" w:rsidRPr="006A7EC1">
        <w:rPr>
          <w:rFonts w:eastAsia="Calibri"/>
        </w:rPr>
        <w:t>,</w:t>
      </w:r>
      <w:r w:rsidR="00930AFE" w:rsidRPr="006A7EC1">
        <w:t xml:space="preserve"> a w przypadku gdy data rozpoczęcia realizacji projektu jest wcześniejsza </w:t>
      </w:r>
      <w:r w:rsidR="006A7EC1">
        <w:br/>
      </w:r>
      <w:r w:rsidR="00930AFE" w:rsidRPr="006A7EC1">
        <w:t xml:space="preserve">od daty złożenia wniosku </w:t>
      </w:r>
      <w:proofErr w:type="gramStart"/>
      <w:r w:rsidR="00930AFE" w:rsidRPr="006A7EC1">
        <w:t>-  przed</w:t>
      </w:r>
      <w:proofErr w:type="gramEnd"/>
      <w:r w:rsidR="00930AFE" w:rsidRPr="006A7EC1">
        <w:t xml:space="preserve"> rozpoczęciem realizacji projektu</w:t>
      </w:r>
      <w:r w:rsidR="00A96FCB" w:rsidRPr="006A7EC1">
        <w:rPr>
          <w:rFonts w:eastAsia="Times New Roman"/>
        </w:rPr>
        <w:t xml:space="preserve">. Wszyscy </w:t>
      </w:r>
      <w:r w:rsidRPr="006A7EC1">
        <w:rPr>
          <w:rFonts w:eastAsia="Times New Roman"/>
        </w:rPr>
        <w:t>P</w:t>
      </w:r>
      <w:r w:rsidR="00A96FCB" w:rsidRPr="006A7EC1">
        <w:rPr>
          <w:rFonts w:eastAsia="Times New Roman"/>
        </w:rPr>
        <w:t xml:space="preserve">artnerzy muszą być wskazani we </w:t>
      </w:r>
      <w:r w:rsidR="00A96FCB" w:rsidRPr="006A7EC1">
        <w:rPr>
          <w:rFonts w:eastAsia="Calibri"/>
        </w:rPr>
        <w:t>wniosku o dofinansowanie projektu</w:t>
      </w:r>
      <w:r w:rsidR="00930AFE" w:rsidRPr="006A7EC1">
        <w:rPr>
          <w:rFonts w:eastAsia="Calibri"/>
        </w:rPr>
        <w:t xml:space="preserve"> (zgodnie </w:t>
      </w:r>
      <w:r w:rsidR="006A7EC1">
        <w:rPr>
          <w:rFonts w:eastAsia="Calibri"/>
        </w:rPr>
        <w:br/>
      </w:r>
      <w:r w:rsidR="00930AFE" w:rsidRPr="006A7EC1">
        <w:rPr>
          <w:rFonts w:eastAsia="Calibri"/>
        </w:rPr>
        <w:t xml:space="preserve">z </w:t>
      </w:r>
      <w:r w:rsidR="00930AFE" w:rsidRPr="00A12EEC">
        <w:rPr>
          <w:rFonts w:cstheme="minorBidi"/>
          <w:b/>
          <w:color w:val="2F5496" w:themeColor="accent1" w:themeShade="BF"/>
        </w:rPr>
        <w:t xml:space="preserve">kryterium </w:t>
      </w:r>
      <w:r w:rsidR="00457349" w:rsidRPr="00A12EEC">
        <w:rPr>
          <w:rFonts w:cstheme="minorBidi"/>
          <w:b/>
          <w:color w:val="2F5496" w:themeColor="accent1" w:themeShade="BF"/>
        </w:rPr>
        <w:t>ogólnym zerojedynkowym nr</w:t>
      </w:r>
      <w:r w:rsidR="008074B6" w:rsidRPr="00A12EEC">
        <w:rPr>
          <w:rFonts w:cstheme="minorBidi"/>
          <w:b/>
          <w:color w:val="2F5496" w:themeColor="accent1" w:themeShade="BF"/>
        </w:rPr>
        <w:t> </w:t>
      </w:r>
      <w:r w:rsidR="00A40E0C" w:rsidRPr="00A12EEC">
        <w:rPr>
          <w:rFonts w:cstheme="minorBidi"/>
          <w:b/>
          <w:color w:val="2F5496" w:themeColor="accent1" w:themeShade="BF"/>
        </w:rPr>
        <w:t>1</w:t>
      </w:r>
      <w:r w:rsidR="00F878C9" w:rsidRPr="00A12EEC">
        <w:rPr>
          <w:rFonts w:cstheme="minorBidi"/>
          <w:b/>
          <w:color w:val="2F5496" w:themeColor="accent1" w:themeShade="BF"/>
        </w:rPr>
        <w:t>4</w:t>
      </w:r>
      <w:r w:rsidR="00457349" w:rsidRPr="006A7EC1">
        <w:rPr>
          <w:rFonts w:eastAsia="Calibri"/>
        </w:rPr>
        <w:t>)</w:t>
      </w:r>
      <w:r w:rsidR="00A96FCB" w:rsidRPr="006A7EC1">
        <w:rPr>
          <w:rFonts w:eastAsia="Times New Roman"/>
        </w:rPr>
        <w:t>;</w:t>
      </w:r>
    </w:p>
    <w:p w14:paraId="0006242E" w14:textId="77777777" w:rsidR="006A7EC1" w:rsidRPr="006A7EC1" w:rsidRDefault="00A96FCB" w:rsidP="00073441">
      <w:pPr>
        <w:pStyle w:val="TreNum-K"/>
        <w:numPr>
          <w:ilvl w:val="0"/>
          <w:numId w:val="79"/>
        </w:numPr>
        <w:ind w:left="709" w:hanging="283"/>
        <w:jc w:val="left"/>
      </w:pPr>
      <w:r w:rsidRPr="006A7EC1">
        <w:rPr>
          <w:rFonts w:eastAsia="Times New Roman"/>
          <w:color w:val="000000"/>
        </w:rPr>
        <w:t xml:space="preserve">Wnioskodawca, będący stroną umowy o dofinansowanie projektu, pełni rolę </w:t>
      </w:r>
      <w:r w:rsidR="00232FE9" w:rsidRPr="006A7EC1">
        <w:rPr>
          <w:rFonts w:eastAsia="Times New Roman"/>
          <w:color w:val="000000"/>
        </w:rPr>
        <w:t>Partnera wiodącego</w:t>
      </w:r>
      <w:r w:rsidR="00930AFE" w:rsidRPr="006A7EC1">
        <w:rPr>
          <w:rFonts w:eastAsia="Times New Roman"/>
          <w:color w:val="000000"/>
        </w:rPr>
        <w:t>;</w:t>
      </w:r>
    </w:p>
    <w:p w14:paraId="3A8B2777" w14:textId="77777777" w:rsidR="006A7EC1" w:rsidRPr="006A7EC1" w:rsidRDefault="00930AFE" w:rsidP="00073441">
      <w:pPr>
        <w:pStyle w:val="TreNum-K"/>
        <w:numPr>
          <w:ilvl w:val="0"/>
          <w:numId w:val="79"/>
        </w:numPr>
        <w:ind w:left="709" w:hanging="283"/>
        <w:jc w:val="left"/>
      </w:pPr>
      <w:r w:rsidRPr="006A7EC1">
        <w:rPr>
          <w:rFonts w:eastAsia="Times New Roman"/>
          <w:color w:val="000000"/>
        </w:rPr>
        <w:t>Partnerem wiodącym w projekcie partnerskim może być wyłącznie podmiot inicjujący projekt partnerski;</w:t>
      </w:r>
    </w:p>
    <w:p w14:paraId="4E9B9FF2" w14:textId="576AE2C9" w:rsidR="00930AFE" w:rsidRPr="006A7EC1" w:rsidRDefault="00930AFE" w:rsidP="00073441">
      <w:pPr>
        <w:pStyle w:val="TreNum-K"/>
        <w:numPr>
          <w:ilvl w:val="0"/>
          <w:numId w:val="79"/>
        </w:numPr>
        <w:ind w:left="709" w:hanging="283"/>
        <w:jc w:val="left"/>
      </w:pPr>
      <w:r w:rsidRPr="006A7EC1">
        <w:rPr>
          <w:rFonts w:eastAsia="Times New Roman"/>
          <w:color w:val="000000"/>
        </w:rPr>
        <w:t xml:space="preserve">Partnerem wiodącym w projekcie partnerskim może być wyłącznie podmiot </w:t>
      </w:r>
      <w:r w:rsidRPr="006A7EC1">
        <w:t>o potencjale ekonomicznym zapewniającym prawidłową realizację projektu partnerskiego</w:t>
      </w:r>
      <w:r w:rsidR="00457349" w:rsidRPr="006A7EC1">
        <w:t xml:space="preserve"> </w:t>
      </w:r>
      <w:r w:rsidR="00457349" w:rsidRPr="006A7EC1">
        <w:rPr>
          <w:rFonts w:eastAsia="Calibri"/>
        </w:rPr>
        <w:t>(zgodnie z</w:t>
      </w:r>
      <w:r w:rsidR="00D80D77" w:rsidRPr="006A7EC1">
        <w:rPr>
          <w:rFonts w:eastAsia="Calibri"/>
        </w:rPr>
        <w:t> </w:t>
      </w:r>
      <w:r w:rsidR="00457349" w:rsidRPr="007330E4">
        <w:rPr>
          <w:rFonts w:cstheme="minorBidi"/>
          <w:b/>
          <w:color w:val="2F5496" w:themeColor="accent1" w:themeShade="BF"/>
        </w:rPr>
        <w:t xml:space="preserve">kryterium ogólnym zerojedynkowym nr </w:t>
      </w:r>
      <w:r w:rsidR="00A40E0C" w:rsidRPr="007330E4">
        <w:rPr>
          <w:rFonts w:cstheme="minorBidi"/>
          <w:b/>
          <w:color w:val="2F5496" w:themeColor="accent1" w:themeShade="BF"/>
        </w:rPr>
        <w:t>1</w:t>
      </w:r>
      <w:r w:rsidR="00F878C9" w:rsidRPr="007330E4">
        <w:rPr>
          <w:rFonts w:cstheme="minorBidi"/>
          <w:b/>
          <w:color w:val="2F5496" w:themeColor="accent1" w:themeShade="BF"/>
        </w:rPr>
        <w:t>4</w:t>
      </w:r>
      <w:r w:rsidR="00457349" w:rsidRPr="006A7EC1">
        <w:rPr>
          <w:rFonts w:eastAsia="Calibri"/>
        </w:rPr>
        <w:t>)</w:t>
      </w:r>
      <w:r w:rsidRPr="006A7EC1">
        <w:t>.</w:t>
      </w:r>
    </w:p>
    <w:p w14:paraId="4A9ABC14" w14:textId="1A3094C2" w:rsidR="00A96FCB" w:rsidRPr="00737D1D" w:rsidRDefault="00A96FCB" w:rsidP="00011307">
      <w:pPr>
        <w:pStyle w:val="TreNum-K"/>
        <w:numPr>
          <w:ilvl w:val="0"/>
          <w:numId w:val="16"/>
        </w:numPr>
        <w:jc w:val="left"/>
      </w:pPr>
      <w:bookmarkStart w:id="19" w:name="_Hlk137552899"/>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w:t>
      </w:r>
      <w:proofErr w:type="gramStart"/>
      <w:r w:rsidRPr="00737D1D">
        <w:t xml:space="preserve">1 </w:t>
      </w:r>
      <w:r w:rsidR="00745A1F" w:rsidRPr="00737D1D">
        <w:t xml:space="preserve"> i</w:t>
      </w:r>
      <w:proofErr w:type="gramEnd"/>
      <w:r w:rsidR="00745A1F" w:rsidRPr="00737D1D">
        <w:t xml:space="preserve"> art. 6 </w:t>
      </w:r>
      <w:r w:rsidRPr="00EE5EC3">
        <w:t>ustawy</w:t>
      </w:r>
      <w:r w:rsidR="00571C60">
        <w:t xml:space="preserve"> z dnia 11 września 2019 Prawo Zamówień Publicznyc</w:t>
      </w:r>
      <w:r w:rsidR="0041048B">
        <w:t>h</w:t>
      </w:r>
      <w:r w:rsidR="00571C60">
        <w:t>,</w:t>
      </w:r>
      <w:r w:rsidRPr="00737D1D">
        <w:t xml:space="preserve"> inicjując projekt partnerski, dokonują wyboru </w:t>
      </w:r>
      <w:r w:rsidR="00745A1F" w:rsidRPr="00737D1D">
        <w:t>P</w:t>
      </w:r>
      <w:r w:rsidRPr="00737D1D">
        <w:t>artnerów spoza sektora finansów publicznych z zachowaniem zasady przejrzystości i równego traktowania. Przy dokonywaniu wyboru są obowiązane w szczególności do</w:t>
      </w:r>
      <w:bookmarkEnd w:id="19"/>
      <w:r w:rsidRPr="00737D1D">
        <w:t xml:space="preserve">: </w:t>
      </w:r>
    </w:p>
    <w:p w14:paraId="6DB38227" w14:textId="77777777" w:rsidR="009B74F7" w:rsidRDefault="00A96FCB" w:rsidP="00073441">
      <w:pPr>
        <w:pStyle w:val="TreNum-K"/>
        <w:numPr>
          <w:ilvl w:val="0"/>
          <w:numId w:val="70"/>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4CC1E2FD" w14:textId="77777777" w:rsidR="009B74F7" w:rsidRDefault="00A96FCB" w:rsidP="00073441">
      <w:pPr>
        <w:pStyle w:val="TreNum-K"/>
        <w:numPr>
          <w:ilvl w:val="0"/>
          <w:numId w:val="70"/>
        </w:numPr>
        <w:jc w:val="left"/>
      </w:pPr>
      <w:r w:rsidRPr="009B74F7">
        <w:rPr>
          <w:rFonts w:eastAsia="Calibri"/>
        </w:rPr>
        <w:t xml:space="preserve">uwzględnienia przy wyborze </w:t>
      </w:r>
      <w:r w:rsidR="00745A1F" w:rsidRPr="009B74F7">
        <w:rPr>
          <w:rFonts w:eastAsia="Calibri"/>
        </w:rPr>
        <w:t>P</w:t>
      </w:r>
      <w:r w:rsidRPr="009B74F7">
        <w:rPr>
          <w:rFonts w:eastAsia="Calibri"/>
        </w:rPr>
        <w:t xml:space="preserve">artnerów: zgodności działania potencjalnego </w:t>
      </w:r>
      <w:r w:rsidR="00745A1F" w:rsidRPr="009B74F7">
        <w:rPr>
          <w:rFonts w:eastAsia="Calibri"/>
        </w:rPr>
        <w:t>P</w:t>
      </w:r>
      <w:r w:rsidRPr="009B74F7">
        <w:rPr>
          <w:rFonts w:eastAsia="Calibri"/>
        </w:rPr>
        <w:t>artnera z</w:t>
      </w:r>
      <w:r w:rsidR="00A40E0C" w:rsidRPr="009B74F7">
        <w:rPr>
          <w:rFonts w:eastAsia="Calibri"/>
        </w:rPr>
        <w:t> </w:t>
      </w:r>
      <w:r w:rsidRPr="009B74F7">
        <w:rPr>
          <w:rFonts w:eastAsia="Calibri"/>
        </w:rPr>
        <w:t xml:space="preserve">celami partnerstwa, deklarowanego wkładu potencjalnego </w:t>
      </w:r>
      <w:r w:rsidR="00745A1F" w:rsidRPr="009B74F7">
        <w:rPr>
          <w:rFonts w:eastAsia="Calibri"/>
        </w:rPr>
        <w:t>P</w:t>
      </w:r>
      <w:r w:rsidRPr="009B74F7">
        <w:rPr>
          <w:rFonts w:eastAsia="Calibri"/>
        </w:rPr>
        <w:t>artnera w realizację celu partnerstwa</w:t>
      </w:r>
      <w:r w:rsidR="00745A1F" w:rsidRPr="009B74F7">
        <w:rPr>
          <w:rFonts w:eastAsia="Calibri"/>
        </w:rPr>
        <w:t xml:space="preserve"> oraz </w:t>
      </w:r>
      <w:r w:rsidRPr="009B74F7">
        <w:rPr>
          <w:rFonts w:eastAsia="Calibri"/>
        </w:rPr>
        <w:t>doświadczenia w realizacji projektów o podobnym charakterze,</w:t>
      </w:r>
    </w:p>
    <w:p w14:paraId="326985C4" w14:textId="0A592F2B" w:rsidR="00AE1606" w:rsidRPr="009B74F7" w:rsidRDefault="00A96FCB" w:rsidP="00073441">
      <w:pPr>
        <w:pStyle w:val="TreNum-K"/>
        <w:numPr>
          <w:ilvl w:val="0"/>
          <w:numId w:val="70"/>
        </w:numPr>
        <w:jc w:val="left"/>
      </w:pPr>
      <w:r w:rsidRPr="009B74F7">
        <w:rPr>
          <w:rFonts w:eastAsia="Calibri"/>
        </w:rPr>
        <w:t>podania do publicznej wiadomości na swojej stronie internetowej informacji</w:t>
      </w:r>
      <w:r w:rsidR="009B74F7">
        <w:rPr>
          <w:rFonts w:eastAsia="Calibri"/>
        </w:rPr>
        <w:t xml:space="preserve"> </w:t>
      </w:r>
      <w:r w:rsidRPr="009B74F7">
        <w:rPr>
          <w:rFonts w:eastAsia="Calibri"/>
        </w:rPr>
        <w:t>o</w:t>
      </w:r>
      <w:r w:rsidR="00EB64F0" w:rsidRPr="009B74F7">
        <w:rPr>
          <w:rFonts w:eastAsia="Calibri"/>
        </w:rPr>
        <w:t> </w:t>
      </w:r>
      <w:r w:rsidRPr="009B74F7">
        <w:rPr>
          <w:rFonts w:eastAsia="Calibri"/>
        </w:rPr>
        <w:t xml:space="preserve">podmiotach wybranych do pełnienia funkcji </w:t>
      </w:r>
      <w:r w:rsidR="00745A1F" w:rsidRPr="009B74F7">
        <w:rPr>
          <w:rFonts w:eastAsia="Calibri"/>
        </w:rPr>
        <w:t>P</w:t>
      </w:r>
      <w:r w:rsidR="00883033" w:rsidRPr="009B74F7">
        <w:rPr>
          <w:rFonts w:eastAsia="Calibri"/>
        </w:rPr>
        <w:t>artnera.</w:t>
      </w:r>
    </w:p>
    <w:p w14:paraId="4B6BDC1B" w14:textId="038A8F89" w:rsidR="00571C60" w:rsidRPr="00BC22A9" w:rsidRDefault="00571C60" w:rsidP="00011307">
      <w:pPr>
        <w:pStyle w:val="TreNum-K"/>
        <w:numPr>
          <w:ilvl w:val="0"/>
          <w:numId w:val="16"/>
        </w:numPr>
        <w:jc w:val="left"/>
        <w:rPr>
          <w:rFonts w:eastAsia="Calibri"/>
        </w:rPr>
      </w:pPr>
      <w:r w:rsidRPr="00BC22A9">
        <w:rPr>
          <w:rFonts w:eastAsia="Calibri"/>
        </w:rPr>
        <w:t xml:space="preserve">Zgodnie z zapisami </w:t>
      </w:r>
      <w:r w:rsidRPr="00BC22A9">
        <w:rPr>
          <w:rFonts w:eastAsia="Calibri"/>
          <w:i/>
        </w:rPr>
        <w:t>ustawy wdrożeniowej</w:t>
      </w:r>
      <w:r w:rsidRPr="00BC22A9">
        <w:rPr>
          <w:rFonts w:eastAsia="Calibri"/>
        </w:rPr>
        <w:t xml:space="preserve"> (art. 39 ust. 8) podmioty, o których mowa </w:t>
      </w:r>
      <w:r w:rsidR="00F650C4">
        <w:rPr>
          <w:rFonts w:eastAsia="Calibri"/>
        </w:rPr>
        <w:br/>
      </w:r>
      <w:r w:rsidRPr="00BC22A9">
        <w:rPr>
          <w:rFonts w:eastAsia="Calibri"/>
        </w:rPr>
        <w:t>w art. 4, art. 5 ust. 1  i art. 6 ustawy z dnia 11 września 2019 Prawo Zamówień Publicznych</w:t>
      </w:r>
      <w:r w:rsidR="00257270" w:rsidRPr="00BC22A9">
        <w:rPr>
          <w:rFonts w:eastAsia="Calibri"/>
        </w:rPr>
        <w:t xml:space="preserve">, </w:t>
      </w:r>
      <w:r w:rsidRPr="00BC22A9">
        <w:rPr>
          <w:rFonts w:eastAsia="Calibri"/>
        </w:rPr>
        <w:t xml:space="preserve">niebędący podmiotem inicjującym projekt partnerski, po przystąpieniu </w:t>
      </w:r>
      <w:r w:rsidR="00F650C4">
        <w:rPr>
          <w:rFonts w:eastAsia="Calibri"/>
        </w:rPr>
        <w:br/>
      </w:r>
      <w:r w:rsidRPr="00BC22A9">
        <w:rPr>
          <w:rFonts w:eastAsia="Calibri"/>
        </w:rPr>
        <w:t>do realizacji projektu partnerskiego podaje do</w:t>
      </w:r>
      <w:r w:rsidR="00257270" w:rsidRPr="00BC22A9">
        <w:rPr>
          <w:rFonts w:eastAsia="Calibri"/>
        </w:rPr>
        <w:t xml:space="preserve"> </w:t>
      </w:r>
      <w:r w:rsidRPr="00BC22A9">
        <w:rPr>
          <w:rFonts w:eastAsia="Calibri"/>
        </w:rPr>
        <w:t>publicznej wiadomości w Biuletynie Informacji Publicznej informację o rozpoczęciu realizacji projektu partnerskiego wraz</w:t>
      </w:r>
      <w:r w:rsidR="00257270" w:rsidRPr="00BC22A9">
        <w:rPr>
          <w:rFonts w:eastAsia="Calibri"/>
        </w:rPr>
        <w:t xml:space="preserve"> </w:t>
      </w:r>
      <w:r w:rsidR="00F650C4">
        <w:rPr>
          <w:rFonts w:eastAsia="Calibri"/>
        </w:rPr>
        <w:br/>
      </w:r>
      <w:r w:rsidRPr="00BC22A9">
        <w:rPr>
          <w:rFonts w:eastAsia="Calibri"/>
        </w:rPr>
        <w:lastRenderedPageBreak/>
        <w:t>z uzasadnieniem przyczyn przystąpienia do jego realizacji oraz wskazaniem partnera wiodącego w tym projekcie.</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011307">
      <w:pPr>
        <w:pStyle w:val="TreNum-K"/>
        <w:numPr>
          <w:ilvl w:val="0"/>
          <w:numId w:val="16"/>
        </w:numPr>
        <w:jc w:val="left"/>
      </w:pPr>
      <w:r w:rsidRPr="00737D1D">
        <w:t>Wskazany wyżej tryb wyboru partnera nie dotyczy podmiotów nienależących do sektora finansów publicznych.</w:t>
      </w:r>
    </w:p>
    <w:p w14:paraId="1C5D8B2B" w14:textId="34ACA39E" w:rsidR="00A96FCB" w:rsidRPr="00737D1D" w:rsidRDefault="00A96FCB" w:rsidP="00011307">
      <w:pPr>
        <w:pStyle w:val="TreNum-K"/>
        <w:numPr>
          <w:ilvl w:val="0"/>
          <w:numId w:val="16"/>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011307">
      <w:pPr>
        <w:pStyle w:val="TreNum-K"/>
        <w:numPr>
          <w:ilvl w:val="2"/>
          <w:numId w:val="16"/>
        </w:numPr>
        <w:jc w:val="left"/>
      </w:pPr>
      <w:r w:rsidRPr="00737D1D">
        <w:t>przedmiot porozumienia albo umowy,</w:t>
      </w:r>
    </w:p>
    <w:p w14:paraId="55A7C151" w14:textId="4B26649D" w:rsidR="00A96FCB" w:rsidRPr="00737D1D" w:rsidRDefault="00A96FCB" w:rsidP="00011307">
      <w:pPr>
        <w:pStyle w:val="TreNum-K"/>
        <w:numPr>
          <w:ilvl w:val="2"/>
          <w:numId w:val="16"/>
        </w:numPr>
        <w:jc w:val="left"/>
      </w:pPr>
      <w:r w:rsidRPr="00737D1D">
        <w:t>prawa i obowiązki stron,</w:t>
      </w:r>
    </w:p>
    <w:p w14:paraId="1FB02F8C" w14:textId="1AEEC8BC" w:rsidR="00A96FCB" w:rsidRPr="00737D1D" w:rsidRDefault="00A96FCB" w:rsidP="00011307">
      <w:pPr>
        <w:pStyle w:val="TreNum-K"/>
        <w:numPr>
          <w:ilvl w:val="2"/>
          <w:numId w:val="16"/>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011307">
      <w:pPr>
        <w:pStyle w:val="TreNum-K"/>
        <w:numPr>
          <w:ilvl w:val="2"/>
          <w:numId w:val="16"/>
        </w:numPr>
        <w:jc w:val="left"/>
      </w:pPr>
      <w:r w:rsidRPr="00737D1D">
        <w:t>partnera wiodącego uprawnionego do reprezentowania pozostałych partnerów projektu,</w:t>
      </w:r>
    </w:p>
    <w:p w14:paraId="7D56D936" w14:textId="0012FAC0" w:rsidR="00A96FCB" w:rsidRPr="00737D1D" w:rsidRDefault="00A96FCB" w:rsidP="00011307">
      <w:pPr>
        <w:pStyle w:val="TreNum-K"/>
        <w:numPr>
          <w:ilvl w:val="2"/>
          <w:numId w:val="16"/>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011307">
      <w:pPr>
        <w:pStyle w:val="TreNum-K"/>
        <w:numPr>
          <w:ilvl w:val="2"/>
          <w:numId w:val="16"/>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011307">
      <w:pPr>
        <w:pStyle w:val="TreNum-K"/>
        <w:numPr>
          <w:ilvl w:val="0"/>
          <w:numId w:val="16"/>
        </w:numPr>
        <w:jc w:val="left"/>
      </w:pPr>
      <w:r w:rsidRPr="00B160B4">
        <w:t xml:space="preserve">Należy zwrócić </w:t>
      </w:r>
      <w:proofErr w:type="gramStart"/>
      <w:r w:rsidRPr="00B160B4">
        <w:t>uwagę</w:t>
      </w:r>
      <w:proofErr w:type="gramEnd"/>
      <w:r w:rsidRPr="00B160B4">
        <w:t xml:space="preserve">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011307">
      <w:pPr>
        <w:pStyle w:val="TreNum-K"/>
        <w:numPr>
          <w:ilvl w:val="0"/>
          <w:numId w:val="16"/>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011307">
      <w:pPr>
        <w:pStyle w:val="TreNum-K"/>
        <w:numPr>
          <w:ilvl w:val="0"/>
          <w:numId w:val="16"/>
        </w:numPr>
        <w:jc w:val="left"/>
      </w:pPr>
      <w:r w:rsidRPr="00B160B4">
        <w:t xml:space="preserve">W ramach partnerstwa niedopuszczalne są następujące sytuacje: </w:t>
      </w:r>
    </w:p>
    <w:p w14:paraId="33374B6D" w14:textId="09EBC5AB"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6A7EC1">
      <w:pPr>
        <w:numPr>
          <w:ilvl w:val="2"/>
          <w:numId w:val="3"/>
        </w:numPr>
        <w:spacing w:after="0"/>
        <w:ind w:left="709" w:hanging="283"/>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w:t>
      </w:r>
      <w:proofErr w:type="spellStart"/>
      <w:r w:rsidRPr="00737D1D">
        <w:rPr>
          <w:rFonts w:eastAsia="Times New Roman" w:cs="Arial"/>
          <w:szCs w:val="20"/>
        </w:rPr>
        <w:t>ami</w:t>
      </w:r>
      <w:proofErr w:type="spellEnd"/>
      <w:r w:rsidRPr="00737D1D">
        <w:rPr>
          <w:rFonts w:eastAsia="Times New Roman" w:cs="Arial"/>
          <w:szCs w:val="20"/>
        </w:rPr>
        <w:t xml:space="preserve"> i</w:t>
      </w:r>
      <w:r w:rsidR="00A40E0C">
        <w:rPr>
          <w:rFonts w:eastAsia="Times New Roman" w:cs="Arial"/>
          <w:szCs w:val="20"/>
        </w:rPr>
        <w:t> </w:t>
      </w:r>
      <w:r w:rsidRPr="00737D1D">
        <w:rPr>
          <w:rFonts w:eastAsia="Times New Roman" w:cs="Arial"/>
          <w:szCs w:val="20"/>
        </w:rPr>
        <w:t>odwrotnie.</w:t>
      </w:r>
    </w:p>
    <w:p w14:paraId="25467AA5" w14:textId="519BA48B" w:rsidR="00A96FCB" w:rsidRPr="008723BC" w:rsidRDefault="00A96FCB" w:rsidP="00011307">
      <w:pPr>
        <w:pStyle w:val="TreNum-K"/>
        <w:numPr>
          <w:ilvl w:val="0"/>
          <w:numId w:val="16"/>
        </w:numPr>
        <w:jc w:val="left"/>
        <w:rPr>
          <w:rFonts w:eastAsia="Calibri"/>
          <w:color w:val="000000"/>
        </w:rPr>
      </w:pPr>
      <w:r w:rsidRPr="00737D1D">
        <w:rPr>
          <w:rFonts w:eastAsia="Calibri"/>
          <w:color w:val="000000"/>
        </w:rPr>
        <w:lastRenderedPageBreak/>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 xml:space="preserve">dofinansowanie </w:t>
      </w:r>
      <w:proofErr w:type="gramStart"/>
      <w:r w:rsidRPr="00737D1D">
        <w:rPr>
          <w:rFonts w:eastAsia="Calibri"/>
          <w:color w:val="000000"/>
        </w:rPr>
        <w:t>projektu</w:t>
      </w:r>
      <w:proofErr w:type="gramEnd"/>
      <w:r w:rsidRPr="00737D1D">
        <w:rPr>
          <w:rFonts w:eastAsia="Calibri"/>
          <w:color w:val="000000"/>
        </w:rPr>
        <w:t xml:space="preserve">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27428365" w:rsidR="0086576B" w:rsidRPr="00737D1D" w:rsidRDefault="0063346F" w:rsidP="008723BC">
      <w:pPr>
        <w:pStyle w:val="Podrozdzia-K"/>
      </w:pPr>
      <w:bookmarkStart w:id="20" w:name="_Toc140818596"/>
      <w:r w:rsidRPr="00737D1D">
        <w:t>Grupa docelowa</w:t>
      </w:r>
      <w:bookmarkEnd w:id="20"/>
    </w:p>
    <w:p w14:paraId="4EC526FC" w14:textId="77777777" w:rsidR="001C60F0" w:rsidRPr="0039385F" w:rsidRDefault="001C60F0" w:rsidP="00696E57">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42082738" w14:textId="631CCAEA" w:rsidR="00FB3030" w:rsidRPr="00FB3030" w:rsidRDefault="009C62D0" w:rsidP="00073441">
      <w:pPr>
        <w:pStyle w:val="Akapitzlist"/>
        <w:numPr>
          <w:ilvl w:val="0"/>
          <w:numId w:val="81"/>
        </w:numPr>
        <w:spacing w:after="0"/>
        <w:rPr>
          <w:color w:val="000000"/>
        </w:rPr>
      </w:pPr>
      <w:r>
        <w:rPr>
          <w:rFonts w:cs="Arial"/>
        </w:rPr>
        <w:t>u</w:t>
      </w:r>
      <w:r w:rsidR="00FB3030" w:rsidRPr="00FB3030">
        <w:rPr>
          <w:rFonts w:cs="Arial"/>
        </w:rPr>
        <w:t>czniowie</w:t>
      </w:r>
      <w:r>
        <w:rPr>
          <w:rFonts w:cs="Arial"/>
        </w:rPr>
        <w:t xml:space="preserve">/słuchacze </w:t>
      </w:r>
      <w:r w:rsidR="00FB3030" w:rsidRPr="00FB3030">
        <w:rPr>
          <w:rFonts w:cs="Arial"/>
        </w:rPr>
        <w:t xml:space="preserve">szkół/placówek systemu oświaty prowadzących kształcenie zawodowe, </w:t>
      </w:r>
    </w:p>
    <w:p w14:paraId="4C606ABA" w14:textId="55D4D0CD" w:rsidR="00FB3030" w:rsidRPr="00FB3030" w:rsidRDefault="00FB3030" w:rsidP="00073441">
      <w:pPr>
        <w:pStyle w:val="Akapitzlist"/>
        <w:numPr>
          <w:ilvl w:val="0"/>
          <w:numId w:val="81"/>
        </w:numPr>
        <w:spacing w:after="0"/>
        <w:rPr>
          <w:color w:val="000000"/>
        </w:rPr>
      </w:pPr>
      <w:r w:rsidRPr="00FB3030">
        <w:rPr>
          <w:rFonts w:cs="Arial"/>
        </w:rPr>
        <w:t>szkoły/placówki systemu oświaty prowadzące kształcenie zawodowe</w:t>
      </w:r>
      <w:r>
        <w:rPr>
          <w:rFonts w:cs="Arial"/>
        </w:rPr>
        <w:t>,</w:t>
      </w:r>
      <w:r w:rsidRPr="00FB3030">
        <w:rPr>
          <w:rFonts w:cs="Arial"/>
        </w:rPr>
        <w:t xml:space="preserve"> </w:t>
      </w:r>
    </w:p>
    <w:p w14:paraId="7EB45C53" w14:textId="7AA2E269" w:rsidR="00FB3030" w:rsidRPr="00FB3030" w:rsidRDefault="00FB3030" w:rsidP="00073441">
      <w:pPr>
        <w:pStyle w:val="Akapitzlist"/>
        <w:numPr>
          <w:ilvl w:val="0"/>
          <w:numId w:val="81"/>
        </w:numPr>
        <w:spacing w:after="0"/>
        <w:rPr>
          <w:color w:val="000000"/>
        </w:rPr>
      </w:pPr>
      <w:r w:rsidRPr="00FB3030">
        <w:rPr>
          <w:rFonts w:cs="Arial"/>
        </w:rPr>
        <w:t xml:space="preserve">nauczyciele i kadra zarządzająca, wspierająca i organizująca proces nauczania szkół/placówek systemu oświaty prowadzących kształcenie zawodowe, </w:t>
      </w:r>
    </w:p>
    <w:p w14:paraId="535DD107" w14:textId="73988A61" w:rsidR="008A33D3" w:rsidRPr="00B718C3" w:rsidRDefault="00FB3030" w:rsidP="00073441">
      <w:pPr>
        <w:pStyle w:val="Akapitzlist"/>
        <w:numPr>
          <w:ilvl w:val="0"/>
          <w:numId w:val="81"/>
        </w:numPr>
        <w:spacing w:after="0"/>
        <w:rPr>
          <w:color w:val="000000"/>
        </w:rPr>
      </w:pPr>
      <w:r w:rsidRPr="00FB3030">
        <w:rPr>
          <w:rFonts w:cs="Arial"/>
        </w:rPr>
        <w:t>otoczenie</w:t>
      </w:r>
      <w:r>
        <w:rPr>
          <w:rFonts w:cs="Arial"/>
        </w:rPr>
        <w:t xml:space="preserve"> </w:t>
      </w:r>
      <w:proofErr w:type="spellStart"/>
      <w:r w:rsidRPr="00FB3030">
        <w:rPr>
          <w:rFonts w:cs="Arial"/>
        </w:rPr>
        <w:t>społeczno</w:t>
      </w:r>
      <w:proofErr w:type="spellEnd"/>
      <w:r w:rsidRPr="00FB3030">
        <w:rPr>
          <w:rFonts w:cs="Arial"/>
        </w:rPr>
        <w:t>–gospodarcze</w:t>
      </w:r>
      <w:r w:rsidR="002005EC">
        <w:rPr>
          <w:rFonts w:cs="Arial"/>
        </w:rPr>
        <w:t xml:space="preserve"> </w:t>
      </w:r>
      <w:r w:rsidR="002005EC" w:rsidRPr="002005EC">
        <w:rPr>
          <w:rFonts w:cs="Arial"/>
        </w:rPr>
        <w:t>współpracujące ze szkołami lub placówkami kształcenia zawodowego</w:t>
      </w:r>
      <w:r w:rsidR="009C62D0">
        <w:rPr>
          <w:rFonts w:cs="Arial"/>
        </w:rPr>
        <w:t>.</w:t>
      </w:r>
    </w:p>
    <w:p w14:paraId="3E018EAB" w14:textId="77777777" w:rsidR="00B718C3" w:rsidRPr="00B718C3" w:rsidRDefault="00B718C3" w:rsidP="00B718C3">
      <w:pPr>
        <w:pStyle w:val="Akapitzlist"/>
        <w:spacing w:after="0"/>
        <w:ind w:left="644"/>
        <w:rPr>
          <w:color w:val="000000"/>
        </w:rPr>
      </w:pPr>
    </w:p>
    <w:p w14:paraId="6D688E25" w14:textId="1C0AAC15" w:rsidR="009F6113" w:rsidRPr="00025D93" w:rsidRDefault="001C60F0" w:rsidP="00703B6E">
      <w:pPr>
        <w:spacing w:after="120"/>
        <w:rPr>
          <w:rFonts w:cstheme="minorHAnsi"/>
        </w:rPr>
      </w:pPr>
      <w:r w:rsidRPr="00E11C99">
        <w:rPr>
          <w:b/>
          <w:color w:val="2F5496"/>
        </w:rPr>
        <w:t>UWAGA!</w:t>
      </w:r>
      <w:r w:rsidRPr="00710488">
        <w:t xml:space="preserve"> </w:t>
      </w:r>
      <w:r w:rsidR="009C62D0">
        <w:t xml:space="preserve">W ramach przedmiotowego naboru wsparcie nie może być skierowane do szkół specjalnych </w:t>
      </w:r>
      <w:r w:rsidR="009C62D0" w:rsidRPr="00025D93">
        <w:t>oraz ich uczniów</w:t>
      </w:r>
      <w:r w:rsidR="009F6113" w:rsidRPr="00025D93">
        <w:t xml:space="preserve">, </w:t>
      </w:r>
      <w:r w:rsidR="009C62D0" w:rsidRPr="00025D93">
        <w:rPr>
          <w:rFonts w:cs="Arial"/>
        </w:rPr>
        <w:t>nauczycieli, kadry zarządzającej, wspierającej i organizującej proces nauczania.</w:t>
      </w:r>
      <w:r w:rsidR="009F6113" w:rsidRPr="00025D93">
        <w:rPr>
          <w:rFonts w:cs="Arial"/>
        </w:rPr>
        <w:t xml:space="preserve"> </w:t>
      </w:r>
      <w:r w:rsidR="00703B6E" w:rsidRPr="00025D93">
        <w:rPr>
          <w:rFonts w:cs="Arial"/>
        </w:rPr>
        <w:t xml:space="preserve">Zaplanowanie wsparcie dla ww. grupy docelowej będzie skutkowało niespełnieniem na etapie oceny formalno-merytorycznej kryterium punkowego </w:t>
      </w:r>
      <w:r w:rsidR="00025D93">
        <w:rPr>
          <w:rFonts w:cs="Arial"/>
        </w:rPr>
        <w:br/>
      </w:r>
      <w:r w:rsidR="00703B6E" w:rsidRPr="00025D93">
        <w:rPr>
          <w:rFonts w:cs="Arial"/>
        </w:rPr>
        <w:t xml:space="preserve">nr 1: </w:t>
      </w:r>
      <w:r w:rsidR="00703B6E" w:rsidRPr="00025D93">
        <w:rPr>
          <w:rFonts w:cs="Arial"/>
          <w:i/>
          <w:iCs/>
        </w:rPr>
        <w:t>Prawidłowość opisu grupy docelowej w kontekście sytuacji problemowej.</w:t>
      </w:r>
    </w:p>
    <w:p w14:paraId="3969402C" w14:textId="18171E0C" w:rsidR="009F6113" w:rsidRPr="00025D93" w:rsidRDefault="00703B6E" w:rsidP="00CF7566">
      <w:pPr>
        <w:spacing w:after="120"/>
        <w:rPr>
          <w:rFonts w:cstheme="minorHAnsi"/>
        </w:rPr>
      </w:pPr>
      <w:r w:rsidRPr="00025D93">
        <w:rPr>
          <w:rFonts w:cs="Arial"/>
        </w:rPr>
        <w:t xml:space="preserve">Ponadto, w przedmiotowym naborze nie jest możliwe wsparcie słuchaczy będących </w:t>
      </w:r>
      <w:r w:rsidRPr="00025D93">
        <w:rPr>
          <w:rFonts w:cs="Arial"/>
        </w:rPr>
        <w:br/>
        <w:t>jedynie słuchaczami kwalifikacyjnych kursów zawodowych</w:t>
      </w:r>
      <w:r w:rsidR="00025D93">
        <w:rPr>
          <w:rFonts w:cs="Arial"/>
        </w:rPr>
        <w:t xml:space="preserve"> (KKZ)</w:t>
      </w:r>
      <w:r w:rsidRPr="00025D93">
        <w:rPr>
          <w:rFonts w:cs="Arial"/>
        </w:rPr>
        <w:t xml:space="preserve">. </w:t>
      </w:r>
    </w:p>
    <w:p w14:paraId="5C5F0282" w14:textId="5128EC8F" w:rsidR="00703B6E" w:rsidRDefault="00703B6E" w:rsidP="00CF7566">
      <w:pPr>
        <w:spacing w:after="120"/>
        <w:rPr>
          <w:rFonts w:cstheme="minorHAnsi"/>
          <w:color w:val="000000"/>
        </w:rPr>
      </w:pPr>
    </w:p>
    <w:p w14:paraId="2A07FCD2" w14:textId="77777777" w:rsidR="008A33D3" w:rsidRDefault="008A33D3" w:rsidP="00CF7566">
      <w:pPr>
        <w:spacing w:after="120"/>
        <w:rPr>
          <w:rFonts w:cstheme="minorHAnsi"/>
          <w:color w:val="000000"/>
        </w:rPr>
      </w:pPr>
    </w:p>
    <w:p w14:paraId="25F6AA76" w14:textId="77777777" w:rsidR="00703B6E" w:rsidRDefault="00703B6E" w:rsidP="00CF7566">
      <w:pPr>
        <w:spacing w:after="120"/>
        <w:rPr>
          <w:rFonts w:cstheme="minorHAnsi"/>
          <w:color w:val="000000"/>
        </w:rPr>
      </w:pPr>
    </w:p>
    <w:p w14:paraId="6DFFD401" w14:textId="29E8508F" w:rsidR="00703B6E" w:rsidRDefault="00703B6E" w:rsidP="00CF7566">
      <w:pPr>
        <w:spacing w:after="120"/>
        <w:rPr>
          <w:rFonts w:cstheme="minorHAnsi"/>
          <w:color w:val="000000"/>
        </w:rPr>
      </w:pPr>
    </w:p>
    <w:p w14:paraId="50673818" w14:textId="77777777" w:rsidR="004A0BCB" w:rsidRDefault="004A0BCB" w:rsidP="00CF7566">
      <w:pPr>
        <w:spacing w:after="120"/>
        <w:rPr>
          <w:rFonts w:cstheme="minorHAnsi"/>
          <w:color w:val="000000"/>
        </w:rPr>
      </w:pPr>
    </w:p>
    <w:p w14:paraId="6DBCA8AB" w14:textId="2DCFF220" w:rsidR="00D61420" w:rsidRPr="0067400E" w:rsidRDefault="00D61420" w:rsidP="0067400E">
      <w:pPr>
        <w:pStyle w:val="Podrozdzia-K"/>
      </w:pPr>
      <w:bookmarkStart w:id="21" w:name="_Toc140818597"/>
      <w:r w:rsidRPr="0067400E">
        <w:t>Typ projekt</w:t>
      </w:r>
      <w:r w:rsidR="007E54DB" w:rsidRPr="0067400E">
        <w:t>ów</w:t>
      </w:r>
      <w:r w:rsidR="007C3147" w:rsidRPr="0067400E">
        <w:t xml:space="preserve"> i charakterystyka Podtypów</w:t>
      </w:r>
      <w:bookmarkEnd w:id="21"/>
    </w:p>
    <w:p w14:paraId="799FA9D2" w14:textId="77777777" w:rsidR="00D61420" w:rsidRPr="00D61420" w:rsidRDefault="00D61420" w:rsidP="00350430">
      <w:pPr>
        <w:spacing w:before="240" w:after="120"/>
        <w:rPr>
          <w:rFonts w:cstheme="minorHAnsi"/>
        </w:rPr>
      </w:pPr>
      <w:r w:rsidRPr="00D61420">
        <w:rPr>
          <w:rFonts w:cstheme="minorHAnsi"/>
        </w:rPr>
        <w:t>Dofinansowanie w ramach niniejszego naboru może uzyskać następujący typ projektów:</w:t>
      </w:r>
    </w:p>
    <w:p w14:paraId="7D42C74F" w14:textId="77777777" w:rsidR="00D61420" w:rsidRPr="00D61420" w:rsidRDefault="00D61420" w:rsidP="00350430">
      <w:pPr>
        <w:spacing w:after="0"/>
        <w:rPr>
          <w:rFonts w:cstheme="minorHAnsi"/>
          <w:b/>
          <w:bCs/>
          <w:color w:val="FF0000"/>
        </w:rPr>
      </w:pPr>
      <w:r w:rsidRPr="00D61420">
        <w:rPr>
          <w:b/>
          <w:bCs/>
        </w:rPr>
        <w:t xml:space="preserve">Programy współpracy szkół i placówek prowadzących kształcenie zawodowe </w:t>
      </w:r>
      <w:r w:rsidRPr="00D61420">
        <w:rPr>
          <w:b/>
          <w:bCs/>
        </w:rPr>
        <w:br/>
        <w:t xml:space="preserve">z otoczeniem społeczno-gospodarczym ukierunkowane na wysoką jakość szkolnictwa branżowego odpowiadającego potrzebom regionalnego rynku pracy. </w:t>
      </w:r>
    </w:p>
    <w:p w14:paraId="05E522CE" w14:textId="0402938E" w:rsidR="00D61420" w:rsidRPr="00D61420" w:rsidRDefault="00D61420" w:rsidP="00D61420">
      <w:pPr>
        <w:spacing w:before="120" w:after="120"/>
        <w:rPr>
          <w:rFonts w:cstheme="minorHAnsi"/>
        </w:rPr>
      </w:pPr>
      <w:r w:rsidRPr="00D61420">
        <w:rPr>
          <w:rFonts w:cstheme="minorHAnsi"/>
        </w:rPr>
        <w:t>Wsparcie przewidziane w ramach ww. typu projektu obejmuje następujące Podtypy projektów:</w:t>
      </w:r>
    </w:p>
    <w:p w14:paraId="4274EB1D" w14:textId="71E36E1F" w:rsidR="00D61420" w:rsidRPr="00D61420" w:rsidRDefault="00D61420" w:rsidP="00D61420">
      <w:pPr>
        <w:spacing w:before="120" w:after="0"/>
      </w:pPr>
      <w:r w:rsidRPr="00D61420">
        <w:rPr>
          <w:b/>
          <w:bCs/>
        </w:rPr>
        <w:t>1.1</w:t>
      </w:r>
      <w:r w:rsidRPr="00D61420">
        <w:t xml:space="preserve"> Wsparcie uczniów/słuchaczy prowadzące do zdobycia umiejętności, kompetencji i/lub kwalifikacji zawodowych zgodnych z aktualnym i prognozowanym zapotrzebowaniem na regionalnym rynku pracy i/lub regionalnymi inteligentnymi specjalizacjami, </w:t>
      </w:r>
    </w:p>
    <w:p w14:paraId="1A6C8CCE" w14:textId="77777777" w:rsidR="00D61420" w:rsidRPr="00D61420" w:rsidRDefault="00D61420" w:rsidP="00D61420">
      <w:pPr>
        <w:spacing w:before="120" w:after="0"/>
      </w:pPr>
      <w:bookmarkStart w:id="22" w:name="_Hlk139016998"/>
      <w:r w:rsidRPr="00D61420">
        <w:rPr>
          <w:b/>
          <w:bCs/>
        </w:rPr>
        <w:t>1.2</w:t>
      </w:r>
      <w:r w:rsidRPr="00D61420">
        <w:t xml:space="preserve"> Organizacja praktycznego kształcenia zawodowego w rzeczywistych warunkach pracy </w:t>
      </w:r>
      <w:r w:rsidRPr="00D61420">
        <w:br/>
        <w:t>z uwzględnieniem najnowszych trendów technologicznych, we współpracy z pracodawcami w celu włączenia ich w proces kształcenia zawodowego</w:t>
      </w:r>
      <w:bookmarkEnd w:id="22"/>
      <w:r w:rsidRPr="00D61420">
        <w:t xml:space="preserve">, </w:t>
      </w:r>
    </w:p>
    <w:p w14:paraId="5162896F" w14:textId="61FCE2C6" w:rsidR="00D61420" w:rsidRPr="00D61420" w:rsidRDefault="00D61420" w:rsidP="00D61420">
      <w:pPr>
        <w:spacing w:before="120" w:after="0"/>
      </w:pPr>
      <w:r w:rsidRPr="00D61420">
        <w:rPr>
          <w:b/>
          <w:bCs/>
        </w:rPr>
        <w:t>1.3</w:t>
      </w:r>
      <w:r w:rsidRPr="00D61420">
        <w:t xml:space="preserve"> Unowocześnienie oferty kształcenia w danym zawodzie/zawodach na potrzeby pracodawców z regionu, wprowadzenie nowego zawodu/zawodów na użytek specyficznych zdiagnozowanych potrzeb pracodawców z regionu</w:t>
      </w:r>
    </w:p>
    <w:p w14:paraId="4C3F55EB" w14:textId="77777777" w:rsidR="00D61420" w:rsidRPr="00D61420" w:rsidRDefault="00D61420" w:rsidP="00350430">
      <w:pPr>
        <w:spacing w:before="240" w:after="120"/>
        <w:rPr>
          <w:b/>
          <w:bCs/>
        </w:rPr>
      </w:pPr>
      <w:r w:rsidRPr="00D61420">
        <w:rPr>
          <w:b/>
          <w:bCs/>
        </w:rPr>
        <w:t xml:space="preserve">oraz uzupełniająco: </w:t>
      </w:r>
    </w:p>
    <w:p w14:paraId="34CFF61B" w14:textId="3D049CAA" w:rsidR="00D61420" w:rsidRPr="00D61420" w:rsidRDefault="00D61420" w:rsidP="00350430">
      <w:pPr>
        <w:spacing w:before="120" w:after="120"/>
      </w:pPr>
      <w:bookmarkStart w:id="23" w:name="_Hlk139450478"/>
      <w:r w:rsidRPr="00D61420">
        <w:rPr>
          <w:b/>
          <w:bCs/>
        </w:rPr>
        <w:t>1.4</w:t>
      </w:r>
      <w:r w:rsidRPr="00D61420">
        <w:t xml:space="preserve"> Wsparcie uczniów/słuchaczy prowadzące do kształtowania kompetencji kluczowych, </w:t>
      </w:r>
    </w:p>
    <w:bookmarkEnd w:id="23"/>
    <w:p w14:paraId="29214C91" w14:textId="74FAF3E8" w:rsidR="00D61420" w:rsidRPr="00D61420" w:rsidRDefault="00D61420" w:rsidP="00D61420">
      <w:pPr>
        <w:spacing w:before="120" w:after="0"/>
      </w:pPr>
      <w:r w:rsidRPr="00D61420">
        <w:rPr>
          <w:b/>
          <w:bCs/>
        </w:rPr>
        <w:t>1.5</w:t>
      </w:r>
      <w:r w:rsidRPr="00D61420">
        <w:t xml:space="preserve"> Realizacja zajęć dla uczniów/słuchaczy przygotowujących m.in. do egzaminów zawodowych, potwierdzających kwalifikacje zawodowe, </w:t>
      </w:r>
    </w:p>
    <w:p w14:paraId="7D831995" w14:textId="5A6BF66D" w:rsidR="00D61420" w:rsidRPr="00D61420" w:rsidRDefault="00D61420" w:rsidP="00D61420">
      <w:pPr>
        <w:spacing w:before="120" w:after="0"/>
      </w:pPr>
      <w:r w:rsidRPr="00D61420">
        <w:rPr>
          <w:b/>
          <w:bCs/>
        </w:rPr>
        <w:t>1.6</w:t>
      </w:r>
      <w:r w:rsidRPr="00D61420">
        <w:t xml:space="preserve"> Realizacja atrakcyjnych zajęć dla uczniów/słuchaczy ułatwiających wejście na rynek pracy i/lub kontynuację nauki w tym m.in. udział w zajęciach prowadzonych w szkole wyższej, zajęciach laboratoryjnych, kołach lub obozach naukowych, </w:t>
      </w:r>
    </w:p>
    <w:p w14:paraId="29797133" w14:textId="2111AD43" w:rsidR="00D61420" w:rsidRPr="00D61420" w:rsidRDefault="00D61420" w:rsidP="00CB1596">
      <w:pPr>
        <w:spacing w:before="120" w:after="120"/>
      </w:pPr>
      <w:r w:rsidRPr="00D61420">
        <w:rPr>
          <w:b/>
          <w:bCs/>
        </w:rPr>
        <w:t>1.7</w:t>
      </w:r>
      <w:r w:rsidRPr="00D61420">
        <w:t xml:space="preserve"> Wsparcie nauczycieli oraz kadry wspierającej i organizującej proces nauczania dające możliwość nabywania oraz doskonalenia umiejętności, kompetencji i kwalifikacji oraz rozwoju osobistego, m.in.: poprzez studia podyplomowe, staże w przedsiębiorstwach, jak </w:t>
      </w:r>
      <w:r w:rsidR="00350430">
        <w:br/>
      </w:r>
      <w:r w:rsidRPr="00D61420">
        <w:t xml:space="preserve">też inne formy doskonalenia zawodowego a także w zakresie pracy z dziećmi migrantów </w:t>
      </w:r>
      <w:r w:rsidR="00D43983">
        <w:br/>
      </w:r>
      <w:r w:rsidRPr="00D61420">
        <w:t xml:space="preserve">i uchodźców (m.in. praca z dziećmi z traumą, w obcym języku) oraz uczniem/słuchaczem </w:t>
      </w:r>
      <w:r w:rsidR="00D43983">
        <w:br/>
      </w:r>
      <w:r w:rsidRPr="00D61420">
        <w:t xml:space="preserve">ze specjalnymi potrzebami edukacyjnymi, </w:t>
      </w:r>
    </w:p>
    <w:p w14:paraId="32F885F9" w14:textId="262C736E" w:rsidR="00D61420" w:rsidRPr="00D61420" w:rsidRDefault="00D61420" w:rsidP="00CB1596">
      <w:pPr>
        <w:spacing w:before="120" w:after="120"/>
      </w:pPr>
      <w:r w:rsidRPr="00D61420">
        <w:rPr>
          <w:b/>
          <w:bCs/>
        </w:rPr>
        <w:lastRenderedPageBreak/>
        <w:t>1.8</w:t>
      </w:r>
      <w:r w:rsidRPr="00D61420">
        <w:t xml:space="preserve"> Doradztwo edukacyjno-zawodowe oraz pomoc psychologiczno-pedagogiczną służącą motywowaniu uczniów do rozwoju zawodowego a także w razie potrzeby tworzenie</w:t>
      </w:r>
      <w:r w:rsidR="00350430">
        <w:t xml:space="preserve"> </w:t>
      </w:r>
      <w:r w:rsidRPr="00D61420">
        <w:t xml:space="preserve">warunków dla realizacji edukacji włączającej, w tym potrzeb wynikających </w:t>
      </w:r>
      <w:r w:rsidR="00CB1596">
        <w:t xml:space="preserve"> </w:t>
      </w:r>
      <w:r w:rsidR="00CB1596">
        <w:br/>
      </w:r>
      <w:r w:rsidRPr="00D61420">
        <w:t>z niepełnosprawności lub innej niekorzystnej sytuacji.</w:t>
      </w:r>
    </w:p>
    <w:p w14:paraId="03387023" w14:textId="487416E5" w:rsidR="00D61420" w:rsidRDefault="00D61420" w:rsidP="00D61420">
      <w:pPr>
        <w:spacing w:before="100" w:beforeAutospacing="1" w:after="0"/>
      </w:pPr>
      <w:bookmarkStart w:id="24" w:name="_Hlk138677907"/>
      <w:r w:rsidRPr="00D61420">
        <w:rPr>
          <w:b/>
          <w:color w:val="2F5496"/>
        </w:rPr>
        <w:t>UWAGA!</w:t>
      </w:r>
      <w:r w:rsidRPr="00D61420">
        <w:t xml:space="preserve"> </w:t>
      </w:r>
      <w:bookmarkEnd w:id="24"/>
      <w:r w:rsidRPr="00D61420">
        <w:rPr>
          <w:rFonts w:cstheme="minorHAnsi"/>
        </w:rPr>
        <w:t xml:space="preserve"> </w:t>
      </w:r>
      <w:r w:rsidRPr="00D61420">
        <w:t xml:space="preserve">Wsparcie </w:t>
      </w:r>
      <w:r w:rsidRPr="00350430">
        <w:rPr>
          <w:color w:val="000000" w:themeColor="text1"/>
        </w:rPr>
        <w:t xml:space="preserve">przewidziane w </w:t>
      </w:r>
      <w:r w:rsidR="000E5E8B" w:rsidRPr="00350430">
        <w:rPr>
          <w:color w:val="000000" w:themeColor="text1"/>
        </w:rPr>
        <w:t>P</w:t>
      </w:r>
      <w:r w:rsidRPr="00350430">
        <w:rPr>
          <w:color w:val="000000" w:themeColor="text1"/>
        </w:rPr>
        <w:t>odtypach 1.4</w:t>
      </w:r>
      <w:r w:rsidR="00350430">
        <w:rPr>
          <w:color w:val="000000" w:themeColor="text1"/>
        </w:rPr>
        <w:t xml:space="preserve"> </w:t>
      </w:r>
      <w:r w:rsidRPr="00350430">
        <w:rPr>
          <w:color w:val="000000" w:themeColor="text1"/>
        </w:rPr>
        <w:t>-</w:t>
      </w:r>
      <w:r w:rsidR="00350430">
        <w:rPr>
          <w:color w:val="000000" w:themeColor="text1"/>
        </w:rPr>
        <w:t xml:space="preserve"> </w:t>
      </w:r>
      <w:r w:rsidRPr="00350430">
        <w:rPr>
          <w:color w:val="000000" w:themeColor="text1"/>
        </w:rPr>
        <w:t>1.8 mo</w:t>
      </w:r>
      <w:r w:rsidR="000E5E8B" w:rsidRPr="00350430">
        <w:rPr>
          <w:color w:val="000000" w:themeColor="text1"/>
        </w:rPr>
        <w:t>że</w:t>
      </w:r>
      <w:r w:rsidRPr="00350430">
        <w:rPr>
          <w:color w:val="000000" w:themeColor="text1"/>
        </w:rPr>
        <w:t xml:space="preserve"> być realizowane </w:t>
      </w:r>
      <w:r w:rsidRPr="00350430">
        <w:rPr>
          <w:b/>
          <w:bCs/>
          <w:color w:val="000000" w:themeColor="text1"/>
        </w:rPr>
        <w:t>wyłącznie jako uzupełnienie</w:t>
      </w:r>
      <w:r w:rsidRPr="00350430">
        <w:rPr>
          <w:color w:val="000000" w:themeColor="text1"/>
        </w:rPr>
        <w:t xml:space="preserve"> wsparcia wskazanego w </w:t>
      </w:r>
      <w:r w:rsidR="000E5E8B" w:rsidRPr="00350430">
        <w:rPr>
          <w:color w:val="000000" w:themeColor="text1"/>
        </w:rPr>
        <w:t>P</w:t>
      </w:r>
      <w:r w:rsidRPr="00350430">
        <w:rPr>
          <w:color w:val="000000" w:themeColor="text1"/>
        </w:rPr>
        <w:t xml:space="preserve">odtypach </w:t>
      </w:r>
      <w:r w:rsidRPr="00D61420">
        <w:t>1.1 - 1.3</w:t>
      </w:r>
      <w:r w:rsidRPr="00D61420">
        <w:rPr>
          <w:color w:val="4472C4" w:themeColor="accent1"/>
        </w:rPr>
        <w:t xml:space="preserv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12</w:t>
      </w:r>
      <w:r w:rsidRPr="002F73F3">
        <w:rPr>
          <w:bCs/>
        </w:rPr>
        <w:t>).</w:t>
      </w:r>
      <w:r w:rsidRPr="00350430">
        <w:rPr>
          <w:b/>
          <w:color w:val="2F5496"/>
        </w:rPr>
        <w:t xml:space="preserve"> </w:t>
      </w:r>
      <w:r w:rsidRPr="00D61420">
        <w:t xml:space="preserve">Zaplanowanie w projektach wyłącznie wsparcia </w:t>
      </w:r>
      <w:r w:rsidR="00792476">
        <w:br/>
      </w:r>
      <w:r w:rsidRPr="00D61420">
        <w:t>z</w:t>
      </w:r>
      <w:r w:rsidR="00792476">
        <w:t xml:space="preserve"> </w:t>
      </w:r>
      <w:r w:rsidR="000E5E8B" w:rsidRPr="00350430">
        <w:rPr>
          <w:color w:val="000000" w:themeColor="text1"/>
        </w:rPr>
        <w:t>P</w:t>
      </w:r>
      <w:r w:rsidRPr="00350430">
        <w:rPr>
          <w:color w:val="000000" w:themeColor="text1"/>
        </w:rPr>
        <w:t>odtypów 1</w:t>
      </w:r>
      <w:r w:rsidRPr="00D61420">
        <w:t>.4</w:t>
      </w:r>
      <w:r w:rsidR="00350430">
        <w:t xml:space="preserve"> </w:t>
      </w:r>
      <w:r w:rsidRPr="00D61420">
        <w:t>-</w:t>
      </w:r>
      <w:r w:rsidR="00350430">
        <w:t xml:space="preserve"> </w:t>
      </w:r>
      <w:r w:rsidRPr="00D61420">
        <w:t xml:space="preserve">1.8 będzie skutkowało negatywnym wynikiem oceny </w:t>
      </w:r>
      <w:proofErr w:type="spellStart"/>
      <w:r w:rsidRPr="00D61420">
        <w:t>formalno</w:t>
      </w:r>
      <w:proofErr w:type="spellEnd"/>
      <w:r w:rsidR="00661CA8">
        <w:t xml:space="preserve"> </w:t>
      </w:r>
      <w:r w:rsidRPr="00D61420">
        <w:t>-merytorycznej.</w:t>
      </w:r>
    </w:p>
    <w:p w14:paraId="4A972273" w14:textId="1A717E9C" w:rsidR="00731367" w:rsidRPr="00731367" w:rsidRDefault="00731367" w:rsidP="00731367">
      <w:pPr>
        <w:spacing w:before="100" w:beforeAutospacing="1" w:after="0"/>
      </w:pPr>
      <w:r w:rsidRPr="00D61420">
        <w:rPr>
          <w:b/>
          <w:color w:val="2F5496"/>
        </w:rPr>
        <w:t>UWAGA!</w:t>
      </w:r>
      <w:r w:rsidRPr="00D61420">
        <w:t xml:space="preserve"> </w:t>
      </w:r>
      <w:r w:rsidRPr="00D61420">
        <w:rPr>
          <w:rFonts w:cstheme="minorHAnsi"/>
        </w:rPr>
        <w:t xml:space="preserve"> </w:t>
      </w:r>
      <w:r w:rsidRPr="00731367">
        <w:rPr>
          <w:rFonts w:cstheme="minorHAnsi"/>
        </w:rPr>
        <w:t xml:space="preserve">W przedmiotowym naborze wsparcie w ramach Podtypów 1.1 - 1.3 realizowane jest obligatoryjnie, przy czym istnieje możliwość realizacji jednego z ww. Podtypów </w:t>
      </w:r>
      <w:r w:rsidRPr="00731367">
        <w:rPr>
          <w:rFonts w:cstheme="minorHAnsi"/>
        </w:rPr>
        <w:br/>
        <w:t>lub realizacji wsparcia polegającej na łączeniu ww. Podtypów.</w:t>
      </w:r>
    </w:p>
    <w:p w14:paraId="2D488422" w14:textId="64BD0DA4" w:rsidR="00955302" w:rsidRPr="00955302" w:rsidRDefault="00795094" w:rsidP="00D61420">
      <w:pPr>
        <w:spacing w:before="100" w:beforeAutospacing="1" w:after="0"/>
        <w:rPr>
          <w:color w:val="70AD47" w:themeColor="accent6"/>
        </w:rPr>
      </w:pPr>
      <w:r w:rsidRPr="00D61420">
        <w:rPr>
          <w:b/>
          <w:color w:val="2F5496"/>
        </w:rPr>
        <w:t>UWAGA!</w:t>
      </w:r>
      <w:r>
        <w:rPr>
          <w:b/>
          <w:color w:val="2F5496"/>
        </w:rPr>
        <w:t xml:space="preserve"> </w:t>
      </w:r>
      <w:r w:rsidR="00955302" w:rsidRPr="00731367">
        <w:t xml:space="preserve">W przypadku objęcia wsparciem w ramach jednego projektu kilku szkół/placówek prowadzących kształcenie zawodowe, wsparcie dla każdej z ww. szkół/placówek powinno obejmować działanie/działania spośród Podtypów 1.1 - 1.3 i ewentualnie dodatkowo  uzupełniające wsparcie z Podtypów 1.4 - 1.8. </w:t>
      </w:r>
      <w:r w:rsidR="00731367" w:rsidRPr="00731367">
        <w:br/>
      </w:r>
      <w:r w:rsidR="00955302" w:rsidRPr="00731367">
        <w:t>Nie jest dopuszczalna sytuacja, w której w jednej ze szkół/placówek, byłoby zaplanowane wsparcie np. w postaci staży uczniowskich, zaś w drugiej ze szkół/placówek jedynie wsparcie prowadzące do kształtowania kompetencji kluczowych uczniów/słuchaczy tej szkoły</w:t>
      </w:r>
      <w:r w:rsidRPr="00731367">
        <w:t>.</w:t>
      </w:r>
    </w:p>
    <w:p w14:paraId="2732978D" w14:textId="3CDBA112" w:rsidR="00D61420" w:rsidRPr="00D61420" w:rsidRDefault="00D61420" w:rsidP="00D61420">
      <w:pPr>
        <w:spacing w:before="100" w:beforeAutospacing="1" w:after="0"/>
        <w:rPr>
          <w:rFonts w:cstheme="minorHAnsi"/>
          <w:color w:val="4472C4" w:themeColor="accent1"/>
        </w:rPr>
      </w:pPr>
      <w:r w:rsidRPr="00D61420">
        <w:rPr>
          <w:rFonts w:cstheme="minorHAnsi"/>
        </w:rPr>
        <w:t xml:space="preserve">Realizacja wsparcia przewidzianego w projekcie dokonywana jest na podstawie indywidualnie zdiagnozowanych potrzeb szkół lub placówek systemu oświaty prowadzących kształcenie </w:t>
      </w:r>
      <w:r w:rsidRPr="000E5E8B">
        <w:rPr>
          <w:rFonts w:cstheme="minorHAnsi"/>
          <w:color w:val="000000" w:themeColor="text1"/>
        </w:rPr>
        <w:t xml:space="preserve">zawodowe z uwzględnieniem wyrównywania szans edukacyjnych uczniów. </w:t>
      </w:r>
      <w:r w:rsidRPr="00D61420">
        <w:rPr>
          <w:rFonts w:cstheme="minorHAnsi"/>
          <w:color w:val="000000" w:themeColor="text1"/>
        </w:rPr>
        <w:t xml:space="preserve">Projekt musi być przygotowany na podstawie aktualnej diagnozy, zatwierdzonej przez organ prowadzący bądź osobę upoważnioną do podejmowania decyzji, zgodnie z przepisami obowiązującymi w danej jednostce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11</w:t>
      </w:r>
      <w:r w:rsidRPr="002F73F3">
        <w:rPr>
          <w:bCs/>
        </w:rPr>
        <w:t>).</w:t>
      </w:r>
      <w:r w:rsidRPr="002F73F3">
        <w:rPr>
          <w:rFonts w:cstheme="minorHAnsi"/>
          <w:bCs/>
        </w:rPr>
        <w:t xml:space="preserve"> </w:t>
      </w:r>
    </w:p>
    <w:p w14:paraId="43FAFF15" w14:textId="68D62358" w:rsidR="00CB1596" w:rsidRDefault="00D61420" w:rsidP="00717CEA">
      <w:pPr>
        <w:spacing w:before="240" w:after="0"/>
        <w:rPr>
          <w:rFonts w:cstheme="minorHAnsi"/>
        </w:rPr>
      </w:pPr>
      <w:r w:rsidRPr="00D61420">
        <w:rPr>
          <w:rFonts w:cstheme="minorHAnsi"/>
          <w:color w:val="000000" w:themeColor="text1"/>
        </w:rPr>
        <w:t>Za</w:t>
      </w:r>
      <w:r w:rsidRPr="00D61420">
        <w:rPr>
          <w:rFonts w:cstheme="minorHAnsi"/>
        </w:rPr>
        <w:t xml:space="preserve">kres diagnozy w zależności od przewidzianego do realizacji </w:t>
      </w:r>
      <w:r w:rsidR="00171DB3">
        <w:rPr>
          <w:rFonts w:cstheme="minorHAnsi"/>
        </w:rPr>
        <w:t>P</w:t>
      </w:r>
      <w:r w:rsidRPr="00D61420">
        <w:rPr>
          <w:rFonts w:cstheme="minorHAnsi"/>
        </w:rPr>
        <w:t>odtypu projektu powinien odnosić się m.in. do:</w:t>
      </w:r>
    </w:p>
    <w:p w14:paraId="4AD46CE0" w14:textId="7F837C51" w:rsidR="00D61420" w:rsidRPr="00CB1596" w:rsidRDefault="00D61420" w:rsidP="00073441">
      <w:pPr>
        <w:pStyle w:val="Akapitzlist"/>
        <w:numPr>
          <w:ilvl w:val="0"/>
          <w:numId w:val="85"/>
        </w:numPr>
        <w:spacing w:after="0"/>
        <w:ind w:left="284" w:hanging="284"/>
        <w:rPr>
          <w:rFonts w:cstheme="minorHAnsi"/>
          <w:color w:val="4472C4" w:themeColor="accent1"/>
        </w:rPr>
      </w:pPr>
      <w:r w:rsidRPr="00CB1596">
        <w:rPr>
          <w:rFonts w:cstheme="minorHAnsi"/>
        </w:rPr>
        <w:t xml:space="preserve">obszarów nabywania/podnoszenia umiejętności, kompetencji i kwalifikacji zawodowych przez uczniów/słuchaczy danej szkoły/placówki - powyższe powinno uwzględniać również </w:t>
      </w:r>
      <w:r w:rsidRPr="00CB1596">
        <w:rPr>
          <w:rFonts w:cstheme="minorHAnsi"/>
        </w:rPr>
        <w:br/>
        <w:t xml:space="preserve">m. in. aktualne i prognozowane zapotrzebowanie na lokalnym/regionalnym rynku pracy i/lub odnosić się do regionalnych inteligentnych specjalizacji i/lub wyzwań i trendów </w:t>
      </w:r>
      <w:r w:rsidR="00717CEA">
        <w:rPr>
          <w:rFonts w:cstheme="minorHAnsi"/>
        </w:rPr>
        <w:br/>
      </w:r>
      <w:r w:rsidRPr="00CB1596">
        <w:rPr>
          <w:rFonts w:cstheme="minorHAnsi"/>
        </w:rPr>
        <w:t>w zakresie umiejętności;</w:t>
      </w:r>
    </w:p>
    <w:p w14:paraId="5261AA0F" w14:textId="5CEE3988" w:rsidR="00D61420" w:rsidRPr="00CB1596"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lastRenderedPageBreak/>
        <w:t>potrzeb unowocześnienia istniejącej oferty kształcenia, zgodnie z zapotrzebowaniem lokalnych i regionalnych pracodawców;</w:t>
      </w:r>
    </w:p>
    <w:p w14:paraId="07C5F5BE" w14:textId="7C240503" w:rsidR="00D61420" w:rsidRPr="00CB1596"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t xml:space="preserve">potrzeb wprowadzenia nowego zawodu/zawodów na użytek specyficznych zdiagnozowanych potrzeb lokalnych i regionalnych pracodawców; </w:t>
      </w:r>
    </w:p>
    <w:p w14:paraId="1424754A" w14:textId="77777777" w:rsidR="005D0ABE" w:rsidRPr="005D0ABE"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t>potrzeb realizacji innych działań/zajęć zmierzających m.in. do kształtowania kompetencji kluczowych, zajęć przygotowujących do egzaminów zawodowych, pomocy psychologiczno-pedagogicznej, doradztwa edukacyjno-zawodowego wykraczającego poza obowiązkowy zakres działania szkoły;</w:t>
      </w:r>
    </w:p>
    <w:p w14:paraId="4C89D7E4" w14:textId="4D0D5937" w:rsidR="000E5E8B" w:rsidRPr="005D0ABE" w:rsidRDefault="00D61420" w:rsidP="00073441">
      <w:pPr>
        <w:pStyle w:val="Akapitzlist"/>
        <w:numPr>
          <w:ilvl w:val="0"/>
          <w:numId w:val="85"/>
        </w:numPr>
        <w:spacing w:before="120" w:after="120"/>
        <w:ind w:left="284" w:hanging="284"/>
        <w:rPr>
          <w:rFonts w:cstheme="minorHAnsi"/>
          <w:color w:val="4472C4" w:themeColor="accent1"/>
        </w:rPr>
      </w:pPr>
      <w:r w:rsidRPr="005D0ABE">
        <w:rPr>
          <w:rFonts w:cstheme="minorHAnsi"/>
        </w:rPr>
        <w:t xml:space="preserve">potrzeb realizacji wsparcia dla nauczycieli, kadry zarządzającej oraz kadry wspierającej </w:t>
      </w:r>
      <w:r w:rsidRPr="005D0ABE">
        <w:rPr>
          <w:rFonts w:cstheme="minorHAnsi"/>
        </w:rPr>
        <w:br/>
        <w:t xml:space="preserve">i organizującej proces nauczania, dającego możliwość nabywania oraz doskonalenia umiejętności, kompetencji i kwalifikacji oraz rozwoju osobistego. </w:t>
      </w:r>
    </w:p>
    <w:p w14:paraId="5294EB9F" w14:textId="235CCBA0" w:rsidR="00D61420" w:rsidRPr="00D61420" w:rsidRDefault="00D61420" w:rsidP="00D43983">
      <w:pPr>
        <w:spacing w:after="0"/>
        <w:rPr>
          <w:rFonts w:cstheme="minorHAnsi"/>
        </w:rPr>
      </w:pPr>
      <w:r w:rsidRPr="00D61420">
        <w:rPr>
          <w:rFonts w:cstheme="minorHAnsi"/>
          <w:b/>
          <w:bCs/>
        </w:rPr>
        <w:t>W celu sporządzenia diagnozy należy:</w:t>
      </w:r>
    </w:p>
    <w:p w14:paraId="3620155E" w14:textId="5A32CC89" w:rsidR="00D61420" w:rsidRPr="00350430" w:rsidRDefault="00D61420" w:rsidP="00073441">
      <w:pPr>
        <w:pStyle w:val="Akapitzlist"/>
        <w:numPr>
          <w:ilvl w:val="0"/>
          <w:numId w:val="84"/>
        </w:numPr>
        <w:spacing w:after="0"/>
        <w:ind w:left="284" w:hanging="284"/>
        <w:rPr>
          <w:rFonts w:cstheme="minorHAnsi"/>
        </w:rPr>
      </w:pPr>
      <w:r w:rsidRPr="00350430">
        <w:rPr>
          <w:rFonts w:cstheme="minorHAnsi"/>
        </w:rPr>
        <w:t xml:space="preserve">zbadać potrzeby </w:t>
      </w:r>
      <w:proofErr w:type="spellStart"/>
      <w:r w:rsidRPr="00350430">
        <w:rPr>
          <w:rFonts w:cstheme="minorHAnsi"/>
        </w:rPr>
        <w:t>kompetencyjno</w:t>
      </w:r>
      <w:proofErr w:type="spellEnd"/>
      <w:r w:rsidRPr="00350430">
        <w:rPr>
          <w:rFonts w:cstheme="minorHAnsi"/>
        </w:rPr>
        <w:t xml:space="preserve"> - kwalifikacyjne uczniów/słuchaczy oraz nauczycieli, kadry zarządzającej, kadry wspierającej i organizującej proces nauczania, w odniesieniu do zawodu/branży, z uwzględnieniem potrzeb pracodawców zaangażowanych </w:t>
      </w:r>
      <w:r w:rsidR="00EB1F1D">
        <w:rPr>
          <w:rFonts w:cstheme="minorHAnsi"/>
        </w:rPr>
        <w:br/>
      </w:r>
      <w:r w:rsidRPr="00350430">
        <w:rPr>
          <w:rFonts w:cstheme="minorHAnsi"/>
        </w:rPr>
        <w:t>w tworzenie koncepcji projektu (konkretne kursy/szkolenia zawarte w projekcie powinny być wynikiem diagnozy, tj. zidentyfikowanej sytuacji problemowej i zdiagnozowanych obszarów potrzeb);</w:t>
      </w:r>
    </w:p>
    <w:p w14:paraId="07E0927D" w14:textId="72988ACA"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 xml:space="preserve">wykorzystać narzędzia diagnostyczne stosowane w szkole/placówce, w tym dokumenty </w:t>
      </w:r>
      <w:r w:rsidR="00EB1F1D">
        <w:rPr>
          <w:rFonts w:cstheme="minorHAnsi"/>
        </w:rPr>
        <w:br/>
      </w:r>
      <w:r w:rsidRPr="00350430">
        <w:rPr>
          <w:rFonts w:cstheme="minorHAnsi"/>
        </w:rPr>
        <w:t xml:space="preserve">w niej funkcjonujące (np. arkusze obserwacji ucznia, ocena ucznia dokonywana przez nauczycieli praktycznej nauki zawodu/instruktorów praktycznej nauki zawodu, dokumentacja dot. indywidualnych potrzeb uczniów, uchwała rady pedagogicznej </w:t>
      </w:r>
      <w:r w:rsidR="00EB1F1D">
        <w:rPr>
          <w:rFonts w:cstheme="minorHAnsi"/>
        </w:rPr>
        <w:br/>
      </w:r>
      <w:r w:rsidRPr="00350430">
        <w:rPr>
          <w:rFonts w:cstheme="minorHAnsi"/>
        </w:rPr>
        <w:t>w sprawie planu doskonalenia nauczycieli);</w:t>
      </w:r>
    </w:p>
    <w:p w14:paraId="4D6088FF" w14:textId="600C507C"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uwzględniać wyniki z egzaminów zawodowych;</w:t>
      </w:r>
    </w:p>
    <w:p w14:paraId="0B747256" w14:textId="529705E4"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 xml:space="preserve">przy wprowadzeniu nowego zawodu uzgodnić potrzeby lokalnych i </w:t>
      </w:r>
      <w:proofErr w:type="gramStart"/>
      <w:r w:rsidRPr="00350430">
        <w:rPr>
          <w:rFonts w:cstheme="minorHAnsi"/>
        </w:rPr>
        <w:t>regionalnych  pracodawców</w:t>
      </w:r>
      <w:proofErr w:type="gramEnd"/>
      <w:r w:rsidRPr="00350430">
        <w:rPr>
          <w:rFonts w:cstheme="minorHAnsi"/>
        </w:rPr>
        <w:t xml:space="preserve"> oraz wskazać informacje na temat zainteresowania uczniów nowym kierunkiem;</w:t>
      </w:r>
    </w:p>
    <w:p w14:paraId="0D52FC9A" w14:textId="1D02D1CE"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w przypadku unowocześniania oferty kształcenia w danym zawodzie/zawodach na potrzeby pracodawców z regionu wskazać informacje dot. planowanych naborów</w:t>
      </w:r>
      <w:r w:rsidR="00350430">
        <w:rPr>
          <w:rFonts w:cstheme="minorHAnsi"/>
        </w:rPr>
        <w:t xml:space="preserve"> </w:t>
      </w:r>
      <w:r w:rsidR="00350430">
        <w:rPr>
          <w:rFonts w:cstheme="minorHAnsi"/>
        </w:rPr>
        <w:br/>
      </w:r>
      <w:r w:rsidRPr="00350430">
        <w:rPr>
          <w:rFonts w:cstheme="minorHAnsi"/>
        </w:rPr>
        <w:t>i faktycznie zrealizowanych naborów uczniów w perspektywie ostatnich 3 lat.</w:t>
      </w:r>
    </w:p>
    <w:p w14:paraId="43B14BA1" w14:textId="1437F867" w:rsidR="00D61420" w:rsidRPr="00D61420" w:rsidRDefault="00D61420" w:rsidP="00D61420">
      <w:pPr>
        <w:spacing w:before="100" w:beforeAutospacing="1" w:after="0"/>
        <w:rPr>
          <w:rFonts w:cstheme="minorHAnsi"/>
        </w:rPr>
      </w:pPr>
      <w:r w:rsidRPr="00D61420">
        <w:rPr>
          <w:rFonts w:cstheme="minorHAnsi"/>
        </w:rPr>
        <w:t xml:space="preserve">Do przygotowania diagnozy niezbędne jest w szczególności przeprowadzenie wyczerpującej analizy potrzeb z uwzględnieniem m.in. inwentaryzacji posiadanych zasobów, w oparciu </w:t>
      </w:r>
      <w:r w:rsidRPr="00D61420">
        <w:rPr>
          <w:rFonts w:cstheme="minorHAnsi"/>
        </w:rPr>
        <w:br/>
        <w:t xml:space="preserve">o indywidualnie zdiagnozowane problemy planowanej do objęcia wsparciem grupy docelowej. </w:t>
      </w:r>
      <w:r w:rsidRPr="00D61420">
        <w:rPr>
          <w:rFonts w:cstheme="minorHAnsi"/>
        </w:rPr>
        <w:tab/>
        <w:t xml:space="preserve">Diagnoza służy określeniu potrzeb całej szkoły/placówki prowadzącej kształcenie zawodowe (zarówno w zakresie zasobów ludzkich </w:t>
      </w:r>
      <w:r w:rsidR="00EE0FAA">
        <w:rPr>
          <w:rFonts w:cstheme="minorHAnsi"/>
        </w:rPr>
        <w:t>-</w:t>
      </w:r>
      <w:r w:rsidRPr="00D61420">
        <w:rPr>
          <w:rFonts w:cstheme="minorHAnsi"/>
        </w:rPr>
        <w:t xml:space="preserve"> uczniów/słuchaczy oraz nauczycieli, kadry zarządzającej, wspierającej i organizującej proces nauczania oraz potrzeby </w:t>
      </w:r>
      <w:r w:rsidRPr="00D61420">
        <w:rPr>
          <w:rFonts w:cstheme="minorHAnsi"/>
        </w:rPr>
        <w:lastRenderedPageBreak/>
        <w:t>wprowadzenia nowego/nowych zawodów i/lub unowocześnienia istniejącej oferty kształcenia, zgodnie z zapotrzebowaniem lokalnego i regionalnego rynku pracy</w:t>
      </w:r>
      <w:r w:rsidR="000E5E8B">
        <w:rPr>
          <w:rFonts w:cstheme="minorHAnsi"/>
        </w:rPr>
        <w:t>)</w:t>
      </w:r>
      <w:r w:rsidRPr="00D61420">
        <w:rPr>
          <w:rFonts w:cstheme="minorHAnsi"/>
        </w:rPr>
        <w:t>.</w:t>
      </w:r>
    </w:p>
    <w:p w14:paraId="03AF355C" w14:textId="691BACCB" w:rsidR="00D61420" w:rsidRPr="00D61420" w:rsidRDefault="00D61420" w:rsidP="00D61420">
      <w:pPr>
        <w:spacing w:before="100" w:beforeAutospacing="1" w:after="0"/>
        <w:rPr>
          <w:rFonts w:cstheme="minorHAnsi"/>
        </w:rPr>
      </w:pPr>
      <w:r w:rsidRPr="00D61420">
        <w:rPr>
          <w:b/>
          <w:color w:val="2F5496"/>
        </w:rPr>
        <w:t>UWAGA!</w:t>
      </w:r>
      <w:r w:rsidRPr="00D61420">
        <w:t xml:space="preserve"> </w:t>
      </w:r>
      <w:r w:rsidRPr="00D61420">
        <w:rPr>
          <w:rFonts w:cstheme="minorHAnsi"/>
          <w:b/>
          <w:bCs/>
        </w:rPr>
        <w:t xml:space="preserve">Zakup sprzętu nie może stanowić jedynego lub głównego celu projektu. </w:t>
      </w:r>
      <w:r w:rsidR="000E5E8B">
        <w:rPr>
          <w:rFonts w:cstheme="minorHAnsi"/>
          <w:b/>
          <w:bCs/>
        </w:rPr>
        <w:br/>
      </w:r>
      <w:r w:rsidRPr="00D61420">
        <w:rPr>
          <w:rFonts w:cstheme="minorHAnsi"/>
          <w:b/>
          <w:bCs/>
        </w:rPr>
        <w:t>Musi wynikać bezpośrednio ze zdiagnozowanych potrzeb i być niezbędny do osiągnięcia celu projektu.</w:t>
      </w:r>
      <w:r w:rsidRPr="00D61420">
        <w:rPr>
          <w:rFonts w:cstheme="minorHAnsi"/>
        </w:rPr>
        <w:t xml:space="preserve"> </w:t>
      </w:r>
      <w:r w:rsidR="00731367">
        <w:rPr>
          <w:rFonts w:cstheme="minorHAnsi"/>
        </w:rPr>
        <w:br/>
      </w:r>
      <w:r w:rsidRPr="00D61420">
        <w:rPr>
          <w:rFonts w:cstheme="minorHAnsi"/>
        </w:rPr>
        <w:t>Zakup sprzętu, w tym wydatki w ramach cross-</w:t>
      </w:r>
      <w:proofErr w:type="spellStart"/>
      <w:r w:rsidRPr="00D61420">
        <w:rPr>
          <w:rFonts w:cstheme="minorHAnsi"/>
        </w:rPr>
        <w:t>financingu</w:t>
      </w:r>
      <w:proofErr w:type="spellEnd"/>
      <w:r w:rsidRPr="00D61420">
        <w:rPr>
          <w:rFonts w:cstheme="minorHAnsi"/>
        </w:rPr>
        <w:t xml:space="preserve">, mogą być ponoszone wyłącznie </w:t>
      </w:r>
      <w:r w:rsidR="00731367">
        <w:rPr>
          <w:rFonts w:cstheme="minorHAnsi"/>
        </w:rPr>
        <w:br/>
      </w:r>
      <w:r w:rsidRPr="00D61420">
        <w:rPr>
          <w:rFonts w:cstheme="minorHAnsi"/>
        </w:rPr>
        <w:t>w ramach wprowadzenia nowego zawodu lub unowocześnienia oferty kształcenia w zawodzie (Podtyp 1.3), a w uzasadnionych przypadkach także dla kursów zawodowych realizowanych w szkole zawodowej (Podtyp 1.1)</w:t>
      </w:r>
      <w:r w:rsidR="00B747A0">
        <w:rPr>
          <w:rFonts w:cstheme="minorHAnsi"/>
        </w:rPr>
        <w:t>.</w:t>
      </w:r>
      <w:r w:rsidRPr="00D61420">
        <w:rPr>
          <w:rFonts w:cstheme="minorHAnsi"/>
        </w:rPr>
        <w:t xml:space="preserve"> Ww. zakupy wymagają przeprowadzenia inwentaryzacji posiadanego </w:t>
      </w:r>
      <w:proofErr w:type="gramStart"/>
      <w:r w:rsidRPr="00D61420">
        <w:rPr>
          <w:rFonts w:cstheme="minorHAnsi"/>
        </w:rPr>
        <w:t>sprzętu,</w:t>
      </w:r>
      <w:proofErr w:type="gramEnd"/>
      <w:r w:rsidRPr="00D61420">
        <w:rPr>
          <w:rFonts w:cstheme="minorHAnsi"/>
        </w:rPr>
        <w:t xml:space="preserve"> jako elementu diagnozy. </w:t>
      </w:r>
    </w:p>
    <w:p w14:paraId="739EC40A" w14:textId="78A526C4" w:rsidR="00D61420" w:rsidRPr="00D61420" w:rsidRDefault="00D61420" w:rsidP="00D61420">
      <w:pPr>
        <w:spacing w:before="100" w:beforeAutospacing="1" w:after="0"/>
        <w:rPr>
          <w:rFonts w:cstheme="minorHAnsi"/>
        </w:rPr>
      </w:pPr>
      <w:r w:rsidRPr="00D61420">
        <w:rPr>
          <w:rFonts w:cstheme="minorHAnsi"/>
        </w:rPr>
        <w:t xml:space="preserve">Zaplanowane wsparcie w zakresie cyfryzacji danej szkoły/placówki prowadzącej kształcenie zawodowe musi być poprzedzone samooceną wykonaną przez szkołę/placówkę lub jej kadrę i uczniów oraz powinno stanowić element diagnozy. </w:t>
      </w:r>
    </w:p>
    <w:p w14:paraId="2CD3A7A0" w14:textId="65C0CF5F" w:rsidR="00D61420" w:rsidRPr="00D61420" w:rsidRDefault="00D61420" w:rsidP="00D61420">
      <w:pPr>
        <w:spacing w:before="100" w:beforeAutospacing="1" w:after="0"/>
        <w:rPr>
          <w:rFonts w:cstheme="minorHAnsi"/>
        </w:rPr>
      </w:pPr>
      <w:r w:rsidRPr="00D61420">
        <w:rPr>
          <w:rFonts w:cstheme="minorHAnsi"/>
        </w:rPr>
        <w:t xml:space="preserve">W treści wniosku o dofinansowanie projektu należy przedstawić konkretne wnioski wynikające z diagnozy, o której mowa powyżej - zakres proponowanego w projekcie wsparcia musi być zgodny z zidentyfikowanymi w niej potrzebami. </w:t>
      </w:r>
      <w:r w:rsidR="00731367">
        <w:rPr>
          <w:rFonts w:cstheme="minorHAnsi"/>
        </w:rPr>
        <w:br/>
      </w:r>
      <w:r w:rsidRPr="00D61420">
        <w:rPr>
          <w:rFonts w:cstheme="minorHAnsi"/>
        </w:rPr>
        <w:t xml:space="preserve">Diagnoza nie może być </w:t>
      </w:r>
      <w:proofErr w:type="gramStart"/>
      <w:r w:rsidRPr="00D61420">
        <w:rPr>
          <w:rFonts w:cstheme="minorHAnsi"/>
        </w:rPr>
        <w:t>przygotowana  w</w:t>
      </w:r>
      <w:proofErr w:type="gramEnd"/>
      <w:r w:rsidRPr="00D61420">
        <w:rPr>
          <w:rFonts w:cstheme="minorHAnsi"/>
        </w:rPr>
        <w:t xml:space="preserve"> oparciu o dane starsze niż pochodzące z roku szkolnego 2021/2022.</w:t>
      </w:r>
    </w:p>
    <w:p w14:paraId="4ED25F7E" w14:textId="0B1378CD" w:rsidR="00D61420" w:rsidRPr="00D61420" w:rsidRDefault="00D61420" w:rsidP="00D61420">
      <w:pPr>
        <w:spacing w:before="100" w:beforeAutospacing="1" w:after="0"/>
        <w:rPr>
          <w:rFonts w:cstheme="minorHAnsi"/>
        </w:rPr>
      </w:pPr>
      <w:bookmarkStart w:id="25" w:name="_Hlk138930983"/>
      <w:r w:rsidRPr="00D61420">
        <w:rPr>
          <w:b/>
          <w:color w:val="2F5496"/>
        </w:rPr>
        <w:t>UWAGA!</w:t>
      </w:r>
      <w:r w:rsidRPr="00D61420">
        <w:t xml:space="preserve"> </w:t>
      </w:r>
      <w:bookmarkEnd w:id="25"/>
      <w:r w:rsidRPr="00D61420">
        <w:rPr>
          <w:rFonts w:cstheme="minorHAnsi"/>
        </w:rPr>
        <w:t>I</w:t>
      </w:r>
      <w:r w:rsidR="000E5E8B">
        <w:rPr>
          <w:rFonts w:cstheme="minorHAnsi"/>
        </w:rPr>
        <w:t>ON</w:t>
      </w:r>
      <w:r w:rsidRPr="00D61420">
        <w:rPr>
          <w:rFonts w:cstheme="minorHAnsi"/>
        </w:rPr>
        <w:t xml:space="preserve"> już na etapie negocjacji poprosi o diagnozę</w:t>
      </w:r>
      <w:r w:rsidR="00B747A0">
        <w:rPr>
          <w:rFonts w:cstheme="minorHAnsi"/>
        </w:rPr>
        <w:t>,</w:t>
      </w:r>
      <w:r w:rsidRPr="00D61420">
        <w:rPr>
          <w:rFonts w:cstheme="minorHAnsi"/>
        </w:rPr>
        <w:t xml:space="preserve"> celem weryfikacji zgodności zakresu wsparcia przewidzianego w projekcie ze zidentyfikowanymi w niniejszej diagnozie potrzebami. Informacje zawarte w diagnozie mogą również podlegać weryfikacji podczas kontroli na miejscu.</w:t>
      </w:r>
    </w:p>
    <w:p w14:paraId="1DA02E29" w14:textId="6722C019" w:rsidR="00EB1F1D" w:rsidRPr="00EB1F1D" w:rsidRDefault="00D61420" w:rsidP="00EB1F1D">
      <w:pPr>
        <w:spacing w:before="240" w:after="240"/>
        <w:rPr>
          <w:rFonts w:cstheme="minorHAnsi"/>
          <w:color w:val="000000" w:themeColor="text1"/>
        </w:rPr>
      </w:pPr>
      <w:r w:rsidRPr="000E5E8B">
        <w:rPr>
          <w:rFonts w:cstheme="minorHAnsi"/>
          <w:color w:val="000000" w:themeColor="text1"/>
        </w:rPr>
        <w:t>W przypadku projektów wieloletnich, trwających powyżej 18 miesięcy</w:t>
      </w:r>
      <w:r w:rsidR="000E5E8B">
        <w:rPr>
          <w:rFonts w:cstheme="minorHAnsi"/>
          <w:color w:val="000000" w:themeColor="text1"/>
        </w:rPr>
        <w:t>,</w:t>
      </w:r>
      <w:r w:rsidR="000E5E8B" w:rsidRPr="000E5E8B">
        <w:rPr>
          <w:rFonts w:cstheme="minorHAnsi"/>
          <w:color w:val="000000" w:themeColor="text1"/>
        </w:rPr>
        <w:t xml:space="preserve"> </w:t>
      </w:r>
      <w:r w:rsidRPr="000E5E8B">
        <w:rPr>
          <w:rFonts w:cstheme="minorHAnsi"/>
          <w:color w:val="000000" w:themeColor="text1"/>
        </w:rPr>
        <w:t xml:space="preserve">w uzasadnionych przypadkach, IZ dopuszcza możliwość aktualizacji zapisów diagnozy na etapie realizacji projektu.  </w:t>
      </w:r>
    </w:p>
    <w:p w14:paraId="4DC4E03E" w14:textId="4856EDE5" w:rsidR="00D61420" w:rsidRPr="005F6F3F" w:rsidRDefault="00D61420" w:rsidP="00A244DA">
      <w:pPr>
        <w:autoSpaceDE w:val="0"/>
        <w:autoSpaceDN w:val="0"/>
        <w:spacing w:after="0"/>
        <w:rPr>
          <w:rFonts w:cstheme="minorHAnsi"/>
        </w:rPr>
      </w:pPr>
      <w:r w:rsidRPr="000E5E8B">
        <w:rPr>
          <w:rFonts w:cstheme="minorHAnsi"/>
        </w:rPr>
        <w:t>Niniejszy nabór realizuje</w:t>
      </w:r>
      <w:r w:rsidR="00FE4C90">
        <w:rPr>
          <w:rFonts w:cstheme="minorHAnsi"/>
        </w:rPr>
        <w:t xml:space="preserve"> </w:t>
      </w:r>
      <w:r w:rsidRPr="000E5E8B">
        <w:rPr>
          <w:rFonts w:cstheme="minorHAnsi"/>
        </w:rPr>
        <w:t>Tematy działań określone w Zintegrowanej Strategii Umiejętności 2030 (część szczegółowa)</w:t>
      </w:r>
      <w:r w:rsidRPr="000E5E8B">
        <w:rPr>
          <w:rFonts w:cstheme="minorHAnsi"/>
          <w:vertAlign w:val="superscript"/>
        </w:rPr>
        <w:footnoteReference w:id="5"/>
      </w:r>
      <w:r w:rsidR="00CE0680">
        <w:rPr>
          <w:rFonts w:cstheme="minorHAnsi"/>
        </w:rPr>
        <w:t>,</w:t>
      </w:r>
      <w:r w:rsidRPr="000E5E8B">
        <w:rPr>
          <w:rFonts w:cstheme="minorHAnsi"/>
          <w:vertAlign w:val="superscript"/>
        </w:rPr>
        <w:t>,</w:t>
      </w:r>
      <w:r w:rsidRPr="000E5E8B">
        <w:rPr>
          <w:rFonts w:cstheme="minorHAnsi"/>
        </w:rPr>
        <w:t xml:space="preserve"> tj. m. in.:</w:t>
      </w:r>
    </w:p>
    <w:p w14:paraId="14DB88DC" w14:textId="77777777" w:rsidR="00D61420" w:rsidRPr="00D61420" w:rsidRDefault="00D61420" w:rsidP="00B747A0">
      <w:pPr>
        <w:autoSpaceDE w:val="0"/>
        <w:autoSpaceDN w:val="0"/>
        <w:spacing w:after="0"/>
        <w:rPr>
          <w:rFonts w:cstheme="minorHAnsi"/>
        </w:rPr>
      </w:pPr>
      <w:r w:rsidRPr="00D61420">
        <w:rPr>
          <w:rFonts w:cstheme="minorHAnsi"/>
        </w:rPr>
        <w:t xml:space="preserve">Temat 2 - upowszechnianie istniejących oraz opracowanie i wdrażanie nowych rozwiązań na rzecz rozwoju umiejętności podstawowych i przekrojowych oraz zawodowych dzieci, młodzieży i osób dorosłych; </w:t>
      </w:r>
    </w:p>
    <w:p w14:paraId="451E2DB3" w14:textId="77777777" w:rsidR="00D61420" w:rsidRPr="00D61420" w:rsidRDefault="00D61420" w:rsidP="00350430">
      <w:pPr>
        <w:autoSpaceDE w:val="0"/>
        <w:autoSpaceDN w:val="0"/>
        <w:spacing w:after="0"/>
        <w:rPr>
          <w:rFonts w:cstheme="minorHAnsi"/>
        </w:rPr>
      </w:pPr>
      <w:r w:rsidRPr="00D61420">
        <w:rPr>
          <w:rFonts w:cstheme="minorHAnsi"/>
        </w:rPr>
        <w:lastRenderedPageBreak/>
        <w:t>Temat 4 - wspieranie kadr zarządzających w edukacji formalnej w tworzeniu warunków dla rozwoju umiejętności;</w:t>
      </w:r>
    </w:p>
    <w:p w14:paraId="31CBF456" w14:textId="77777777" w:rsidR="00D61420" w:rsidRPr="00D61420" w:rsidRDefault="00D61420" w:rsidP="00350430">
      <w:pPr>
        <w:spacing w:after="0"/>
        <w:rPr>
          <w:rFonts w:cstheme="minorHAnsi"/>
        </w:rPr>
      </w:pPr>
      <w:r w:rsidRPr="00D61420">
        <w:rPr>
          <w:rFonts w:cstheme="minorHAnsi"/>
        </w:rPr>
        <w:t>Temat 5 - wspieranie kadr zarządzających w edukacji formalnej w zakresie zarządzania umiejętnościami kadry uczącej;</w:t>
      </w:r>
    </w:p>
    <w:p w14:paraId="78694594" w14:textId="77777777" w:rsidR="00D61420" w:rsidRPr="00D61420" w:rsidRDefault="00D61420" w:rsidP="00350430">
      <w:pPr>
        <w:spacing w:after="0"/>
        <w:rPr>
          <w:rFonts w:cstheme="minorHAnsi"/>
        </w:rPr>
      </w:pPr>
      <w:r w:rsidRPr="00D61420">
        <w:rPr>
          <w:rFonts w:cstheme="minorHAnsi"/>
        </w:rPr>
        <w:t>Temat 6 - wspieranie rozwoju umiejętności zawodowych kadr uczących w edukacji formalnej;</w:t>
      </w:r>
    </w:p>
    <w:p w14:paraId="799F43C3" w14:textId="77777777" w:rsidR="00D61420" w:rsidRPr="00D61420" w:rsidRDefault="00D61420" w:rsidP="00350430">
      <w:pPr>
        <w:spacing w:after="0"/>
        <w:rPr>
          <w:rFonts w:cstheme="minorHAnsi"/>
        </w:rPr>
      </w:pPr>
      <w:r w:rsidRPr="00D61420">
        <w:rPr>
          <w:rFonts w:cstheme="minorHAnsi"/>
        </w:rPr>
        <w:t>Temat 8 - rozwijanie kultury pracy szkoły opartej na współpracy, zespołowości i interdyscyplinarność;</w:t>
      </w:r>
    </w:p>
    <w:p w14:paraId="6DF77990" w14:textId="77777777" w:rsidR="00D61420" w:rsidRPr="00D61420" w:rsidRDefault="00D61420" w:rsidP="00350430">
      <w:pPr>
        <w:spacing w:after="0"/>
        <w:rPr>
          <w:rFonts w:cstheme="minorHAnsi"/>
        </w:rPr>
      </w:pPr>
      <w:r w:rsidRPr="00D61420">
        <w:rPr>
          <w:rFonts w:cstheme="minorHAnsi"/>
        </w:rPr>
        <w:t>Temat 17 - rozwijanie, wdrażanie, monitorowanie i ewaluacja efektywnego doradztwa zawodowego dzieci, młodzieży i osób dorosłych;</w:t>
      </w:r>
    </w:p>
    <w:p w14:paraId="49FF6E8A" w14:textId="77777777" w:rsidR="00D61420" w:rsidRPr="00D61420" w:rsidRDefault="00D61420" w:rsidP="00350430">
      <w:pPr>
        <w:autoSpaceDE w:val="0"/>
        <w:autoSpaceDN w:val="0"/>
        <w:spacing w:after="0"/>
        <w:rPr>
          <w:rFonts w:cstheme="minorHAnsi"/>
        </w:rPr>
      </w:pPr>
      <w:r w:rsidRPr="00D61420">
        <w:rPr>
          <w:rFonts w:cstheme="minorHAnsi"/>
        </w:rPr>
        <w:t>Temat 20 - rozwijanie współpracy pomiędzy pracodawcami a instytucjami edukacji formalnej i </w:t>
      </w:r>
      <w:proofErr w:type="spellStart"/>
      <w:r w:rsidRPr="00D61420">
        <w:rPr>
          <w:rFonts w:cstheme="minorHAnsi"/>
        </w:rPr>
        <w:t>pozaformalnej</w:t>
      </w:r>
      <w:proofErr w:type="spellEnd"/>
      <w:r w:rsidRPr="00D61420">
        <w:rPr>
          <w:rFonts w:cstheme="minorHAnsi"/>
        </w:rPr>
        <w:t>;</w:t>
      </w:r>
    </w:p>
    <w:p w14:paraId="3277F0BF" w14:textId="4614201F" w:rsidR="00D61420" w:rsidRPr="00D61420" w:rsidRDefault="00D61420" w:rsidP="00350430">
      <w:pPr>
        <w:autoSpaceDE w:val="0"/>
        <w:autoSpaceDN w:val="0"/>
        <w:spacing w:after="0"/>
        <w:rPr>
          <w:rFonts w:cstheme="minorHAnsi"/>
        </w:rPr>
      </w:pPr>
      <w:r w:rsidRPr="00D61420">
        <w:rPr>
          <w:rFonts w:cstheme="minorHAnsi"/>
        </w:rPr>
        <w:t>Temat 23 - rozwijanie zaplecza technicznego, dydaktycznego i instytucjonalnego kształcenia zawodowego uwzględniającego rzeczywiste warunki pracy.</w:t>
      </w:r>
    </w:p>
    <w:p w14:paraId="5DE522D4" w14:textId="18ABDB6A" w:rsidR="00D61420" w:rsidRPr="00D43983" w:rsidRDefault="00D61420" w:rsidP="00D43983">
      <w:pPr>
        <w:autoSpaceDE w:val="0"/>
        <w:autoSpaceDN w:val="0"/>
        <w:spacing w:before="120" w:after="120"/>
        <w:rPr>
          <w:b/>
          <w:color w:val="2F5496"/>
        </w:rPr>
      </w:pPr>
      <w:r w:rsidRPr="00D61420">
        <w:rPr>
          <w:rFonts w:cstheme="minorHAnsi"/>
          <w:b/>
          <w:bCs/>
        </w:rPr>
        <w:t xml:space="preserve">Wsparcie w ramach przedmiotowego </w:t>
      </w:r>
      <w:r w:rsidR="004C7DF0">
        <w:rPr>
          <w:rFonts w:cstheme="minorHAnsi"/>
          <w:b/>
          <w:bCs/>
        </w:rPr>
        <w:t>naboru</w:t>
      </w:r>
      <w:r w:rsidRPr="00D61420">
        <w:rPr>
          <w:rFonts w:cstheme="minorHAnsi"/>
          <w:b/>
          <w:bCs/>
        </w:rPr>
        <w:t xml:space="preserve"> musi być zgodne z</w:t>
      </w:r>
      <w:r w:rsidR="004C7DF0">
        <w:rPr>
          <w:rFonts w:cstheme="minorHAnsi"/>
          <w:b/>
          <w:bCs/>
        </w:rPr>
        <w:t xml:space="preserve"> </w:t>
      </w:r>
      <w:r w:rsidRPr="00D61420">
        <w:rPr>
          <w:rFonts w:cstheme="minorHAnsi"/>
          <w:b/>
          <w:bCs/>
        </w:rPr>
        <w:t>następującymi podstawowymi warunkami</w:t>
      </w:r>
      <w:r w:rsidR="004C7DF0">
        <w:rPr>
          <w:rFonts w:cstheme="minorHAnsi"/>
          <w:b/>
          <w:bCs/>
        </w:rPr>
        <w:t xml:space="preserve"> </w:t>
      </w:r>
      <w:r w:rsidR="004C7DF0" w:rsidRPr="00726FF2">
        <w:rPr>
          <w:rFonts w:cstheme="minorHAnsi"/>
          <w:b/>
          <w:bCs/>
        </w:rPr>
        <w:t>wsparcia</w:t>
      </w:r>
      <w:r w:rsidRPr="00726FF2">
        <w:rPr>
          <w:rFonts w:cstheme="minorHAnsi"/>
        </w:rPr>
        <w:t xml:space="preserve"> </w:t>
      </w:r>
      <w:r w:rsidRPr="00726FF2">
        <w:rPr>
          <w:b/>
        </w:rPr>
        <w:t xml:space="preserve">(zgodnie </w:t>
      </w:r>
      <w:r w:rsidRPr="00350430">
        <w:rPr>
          <w:b/>
          <w:color w:val="2F5496"/>
        </w:rPr>
        <w:t xml:space="preserve">z </w:t>
      </w:r>
      <w:r w:rsidR="000E5E8B" w:rsidRPr="00350430">
        <w:rPr>
          <w:b/>
          <w:color w:val="2F5496"/>
        </w:rPr>
        <w:t>k</w:t>
      </w:r>
      <w:r w:rsidRPr="00350430">
        <w:rPr>
          <w:b/>
          <w:color w:val="2F5496"/>
        </w:rPr>
        <w:t>ryterium ogólnym zerojedynkowym nr 13</w:t>
      </w:r>
      <w:r w:rsidRPr="00726FF2">
        <w:rPr>
          <w:b/>
        </w:rPr>
        <w:t>):</w:t>
      </w:r>
    </w:p>
    <w:p w14:paraId="3A75F542" w14:textId="77777777" w:rsidR="00D61420" w:rsidRPr="00D61420" w:rsidRDefault="00D61420" w:rsidP="00073441">
      <w:pPr>
        <w:numPr>
          <w:ilvl w:val="0"/>
          <w:numId w:val="67"/>
        </w:numPr>
        <w:autoSpaceDE w:val="0"/>
        <w:autoSpaceDN w:val="0"/>
        <w:spacing w:before="120" w:after="120"/>
        <w:ind w:left="142" w:hanging="142"/>
        <w:contextualSpacing/>
        <w:rPr>
          <w:rFonts w:cstheme="minorHAnsi"/>
          <w:b/>
          <w:bCs/>
          <w:color w:val="000000" w:themeColor="text1"/>
        </w:rPr>
      </w:pPr>
      <w:r w:rsidRPr="00D61420">
        <w:rPr>
          <w:rFonts w:cstheme="minorHAnsi"/>
          <w:b/>
          <w:bCs/>
          <w:color w:val="000000" w:themeColor="text1"/>
        </w:rPr>
        <w:t>Zgodność ze Zintegrowaną Strategią Umiejętności 2030 (ZSU 2030);</w:t>
      </w:r>
    </w:p>
    <w:p w14:paraId="01C54546" w14:textId="4047DD44" w:rsidR="00D43983" w:rsidRPr="00D61420" w:rsidRDefault="00D61420" w:rsidP="00D43983">
      <w:pPr>
        <w:autoSpaceDE w:val="0"/>
        <w:autoSpaceDN w:val="0"/>
        <w:spacing w:after="240"/>
        <w:ind w:left="142"/>
        <w:contextualSpacing/>
        <w:rPr>
          <w:rFonts w:cstheme="minorHAnsi"/>
          <w:color w:val="000000" w:themeColor="text1"/>
        </w:rPr>
      </w:pPr>
      <w:r w:rsidRPr="00D61420">
        <w:rPr>
          <w:rFonts w:cstheme="minorHAnsi"/>
          <w:color w:val="000000" w:themeColor="text1"/>
        </w:rPr>
        <w:t xml:space="preserve">Wszystkie działania zaplanowane w projekcie </w:t>
      </w:r>
      <w:r w:rsidR="008F2FB2">
        <w:rPr>
          <w:rFonts w:cstheme="minorHAnsi"/>
          <w:color w:val="000000" w:themeColor="text1"/>
        </w:rPr>
        <w:t>muszą</w:t>
      </w:r>
      <w:r w:rsidRPr="00D61420">
        <w:rPr>
          <w:rFonts w:cstheme="minorHAnsi"/>
          <w:color w:val="000000" w:themeColor="text1"/>
        </w:rPr>
        <w:t xml:space="preserve"> być zgodne z zapisami ZSU 2030</w:t>
      </w:r>
      <w:r w:rsidR="00B63C0F">
        <w:rPr>
          <w:rFonts w:cstheme="minorHAnsi"/>
          <w:color w:val="000000" w:themeColor="text1"/>
        </w:rPr>
        <w:t>,</w:t>
      </w:r>
      <w:r w:rsidRPr="00D61420">
        <w:rPr>
          <w:rFonts w:cstheme="minorHAnsi"/>
          <w:color w:val="000000" w:themeColor="text1"/>
        </w:rPr>
        <w:t xml:space="preserve"> </w:t>
      </w:r>
      <w:r w:rsidRPr="00D61420">
        <w:rPr>
          <w:rFonts w:cstheme="minorHAnsi"/>
          <w:color w:val="000000" w:themeColor="text1"/>
        </w:rPr>
        <w:br/>
        <w:t>w szczególności działania podnoszące kompetencje kluczowe (czyli umiejętności podstawowe i przekrojowe) uczestników projektu.</w:t>
      </w:r>
    </w:p>
    <w:p w14:paraId="5D8DEF1C" w14:textId="2000472E" w:rsidR="00094453" w:rsidRPr="00094453" w:rsidRDefault="00D61420" w:rsidP="00073441">
      <w:pPr>
        <w:numPr>
          <w:ilvl w:val="0"/>
          <w:numId w:val="67"/>
        </w:numPr>
        <w:autoSpaceDE w:val="0"/>
        <w:autoSpaceDN w:val="0"/>
        <w:spacing w:before="120" w:after="0"/>
        <w:ind w:left="142" w:hanging="142"/>
        <w:contextualSpacing/>
        <w:rPr>
          <w:rFonts w:cstheme="minorHAnsi"/>
          <w:b/>
          <w:bCs/>
          <w:color w:val="000000" w:themeColor="text1"/>
        </w:rPr>
      </w:pPr>
      <w:r w:rsidRPr="00D61420">
        <w:rPr>
          <w:rFonts w:cstheme="minorHAnsi"/>
          <w:b/>
          <w:bCs/>
          <w:color w:val="000000" w:themeColor="text1"/>
        </w:rPr>
        <w:t>Zgodność z Wytycznymi dotyczącymi realizacji projektów z udziałem środków Europejskiego Funduszu Społecznego Plus w regionalnych programach operacyjnych na lata 2021-2027 –</w:t>
      </w:r>
      <w:r w:rsidR="00B63C0F">
        <w:rPr>
          <w:rFonts w:cstheme="minorHAnsi"/>
          <w:b/>
          <w:bCs/>
          <w:color w:val="000000" w:themeColor="text1"/>
        </w:rPr>
        <w:t xml:space="preserve"> </w:t>
      </w:r>
      <w:r w:rsidRPr="00D61420">
        <w:rPr>
          <w:rFonts w:cstheme="minorHAnsi"/>
          <w:b/>
          <w:bCs/>
          <w:color w:val="000000" w:themeColor="text1"/>
        </w:rPr>
        <w:t>w obszarze zasad dotyczących wsparcia w ramach CS F w zakresie edukacji zawodowej;</w:t>
      </w:r>
    </w:p>
    <w:p w14:paraId="3751D3D0" w14:textId="67139974" w:rsidR="00350430" w:rsidRPr="00D61420" w:rsidRDefault="00A244DA" w:rsidP="00D43983">
      <w:pPr>
        <w:autoSpaceDE w:val="0"/>
        <w:autoSpaceDN w:val="0"/>
        <w:spacing w:after="120"/>
        <w:ind w:left="142"/>
        <w:contextualSpacing/>
        <w:rPr>
          <w:rFonts w:cstheme="minorHAnsi"/>
          <w:color w:val="000000" w:themeColor="text1"/>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w:t>
      </w:r>
      <w:r w:rsidR="008F2FB2">
        <w:rPr>
          <w:rFonts w:cstheme="minorHAnsi"/>
          <w:color w:val="000000" w:themeColor="text1"/>
        </w:rPr>
        <w:t xml:space="preserve"> muszą być</w:t>
      </w:r>
      <w:r w:rsidR="00D61420" w:rsidRPr="00D61420">
        <w:rPr>
          <w:rFonts w:cstheme="minorHAnsi"/>
          <w:color w:val="000000" w:themeColor="text1"/>
        </w:rPr>
        <w:t xml:space="preserve"> zgodne z zapisami ww. Wytycznych (</w:t>
      </w:r>
      <w:r w:rsidR="00D61420" w:rsidRPr="00D61420">
        <w:rPr>
          <w:rFonts w:cstheme="minorHAnsi"/>
          <w:i/>
          <w:iCs/>
          <w:color w:val="000000" w:themeColor="text1"/>
        </w:rPr>
        <w:t>Zasady interwencji EFS + w obszarze edukacji</w:t>
      </w:r>
      <w:r w:rsidR="00D61420" w:rsidRPr="00D61420">
        <w:rPr>
          <w:rFonts w:cstheme="minorHAnsi"/>
          <w:color w:val="000000" w:themeColor="text1"/>
        </w:rPr>
        <w:t xml:space="preserve"> </w:t>
      </w:r>
      <w:r w:rsidR="00B63C0F">
        <w:rPr>
          <w:rFonts w:cstheme="minorHAnsi"/>
          <w:color w:val="000000" w:themeColor="text1"/>
        </w:rPr>
        <w:t>-</w:t>
      </w:r>
      <w:r w:rsidR="00D61420" w:rsidRPr="00D61420">
        <w:rPr>
          <w:rFonts w:cstheme="minorHAnsi"/>
          <w:color w:val="000000" w:themeColor="text1"/>
        </w:rPr>
        <w:t xml:space="preserve"> Rozdział 6</w:t>
      </w:r>
      <w:r w:rsidR="00B63C0F">
        <w:rPr>
          <w:rFonts w:cstheme="minorHAnsi"/>
          <w:color w:val="000000" w:themeColor="text1"/>
        </w:rPr>
        <w:t>,</w:t>
      </w:r>
      <w:r w:rsidR="00D61420" w:rsidRPr="00D61420">
        <w:rPr>
          <w:rFonts w:cstheme="minorHAnsi"/>
          <w:color w:val="000000" w:themeColor="text1"/>
        </w:rPr>
        <w:t xml:space="preserve"> w szczególności </w:t>
      </w:r>
      <w:r w:rsidR="00D61420" w:rsidRPr="00D61420">
        <w:rPr>
          <w:rFonts w:cstheme="minorHAnsi"/>
          <w:i/>
          <w:iCs/>
          <w:color w:val="000000" w:themeColor="text1"/>
        </w:rPr>
        <w:t>Zasady dotyczące wsparcia w ramach CS lit. f</w:t>
      </w:r>
      <w:r w:rsidR="00D61420" w:rsidRPr="00D61420">
        <w:rPr>
          <w:rFonts w:cstheme="minorHAnsi"/>
          <w:color w:val="000000" w:themeColor="text1"/>
        </w:rPr>
        <w:t xml:space="preserve"> - Podrozdział 6.3). </w:t>
      </w:r>
    </w:p>
    <w:p w14:paraId="247C34C8" w14:textId="526C8084" w:rsidR="00D61420" w:rsidRPr="00094453" w:rsidRDefault="00D61420" w:rsidP="00073441">
      <w:pPr>
        <w:pStyle w:val="Akapitzlist"/>
        <w:numPr>
          <w:ilvl w:val="0"/>
          <w:numId w:val="67"/>
        </w:numPr>
        <w:autoSpaceDE w:val="0"/>
        <w:autoSpaceDN w:val="0"/>
        <w:spacing w:after="0"/>
        <w:ind w:left="142" w:hanging="142"/>
        <w:rPr>
          <w:rFonts w:cstheme="minorHAnsi"/>
          <w:b/>
          <w:bCs/>
          <w:color w:val="000000" w:themeColor="text1"/>
        </w:rPr>
      </w:pPr>
      <w:r w:rsidRPr="00094453">
        <w:rPr>
          <w:rFonts w:cstheme="minorHAnsi"/>
          <w:b/>
          <w:bCs/>
          <w:color w:val="000000" w:themeColor="text1"/>
        </w:rPr>
        <w:t xml:space="preserve">Działania zaplanowane w projekcie nie mogą powielać działań </w:t>
      </w:r>
      <w:bookmarkStart w:id="26" w:name="_Hlk138922689"/>
      <w:r w:rsidRPr="00094453">
        <w:rPr>
          <w:rFonts w:cstheme="minorHAnsi"/>
          <w:b/>
          <w:bCs/>
          <w:color w:val="000000" w:themeColor="text1"/>
        </w:rPr>
        <w:t>zaplanowanych na</w:t>
      </w:r>
      <w:r w:rsidR="00094453" w:rsidRPr="00094453">
        <w:rPr>
          <w:rFonts w:cstheme="minorHAnsi"/>
          <w:b/>
          <w:bCs/>
          <w:color w:val="000000" w:themeColor="text1"/>
        </w:rPr>
        <w:t xml:space="preserve"> </w:t>
      </w:r>
      <w:r w:rsidRPr="00094453">
        <w:rPr>
          <w:rFonts w:cstheme="minorHAnsi"/>
          <w:b/>
          <w:bCs/>
          <w:color w:val="000000" w:themeColor="text1"/>
        </w:rPr>
        <w:t>poziomie krajowym</w:t>
      </w:r>
      <w:bookmarkEnd w:id="26"/>
      <w:r w:rsidRPr="00094453">
        <w:rPr>
          <w:rFonts w:cstheme="minorHAnsi"/>
          <w:b/>
          <w:bCs/>
          <w:color w:val="000000" w:themeColor="text1"/>
        </w:rPr>
        <w:t>;</w:t>
      </w:r>
    </w:p>
    <w:p w14:paraId="4C01A03E" w14:textId="30581E84" w:rsidR="00D61420" w:rsidRPr="00D61420" w:rsidRDefault="00A244DA" w:rsidP="00D43983">
      <w:pPr>
        <w:autoSpaceDE w:val="0"/>
        <w:autoSpaceDN w:val="0"/>
        <w:spacing w:after="120"/>
        <w:ind w:left="142"/>
        <w:contextualSpacing/>
        <w:rPr>
          <w:rFonts w:cs="Arial"/>
          <w:color w:val="000000"/>
          <w:sz w:val="23"/>
          <w:szCs w:val="23"/>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 nie mogą powielać działań zaplanowanych </w:t>
      </w:r>
      <w:r w:rsidR="00350430">
        <w:rPr>
          <w:rFonts w:cstheme="minorHAnsi"/>
          <w:color w:val="000000" w:themeColor="text1"/>
        </w:rPr>
        <w:br/>
      </w:r>
      <w:r w:rsidR="00D61420" w:rsidRPr="00D61420">
        <w:rPr>
          <w:rFonts w:cstheme="minorHAnsi"/>
          <w:color w:val="000000" w:themeColor="text1"/>
        </w:rPr>
        <w:t xml:space="preserve">na poziomie krajowym </w:t>
      </w:r>
      <w:r w:rsidR="00D61420" w:rsidRPr="00D61420">
        <w:rPr>
          <w:rFonts w:cs="Arial"/>
          <w:color w:val="000000"/>
          <w:sz w:val="23"/>
          <w:szCs w:val="23"/>
        </w:rPr>
        <w:t xml:space="preserve">(zarówno ze środków EFS+, jak i źródeł krajowych), </w:t>
      </w:r>
      <w:r w:rsidR="00D43983">
        <w:rPr>
          <w:rFonts w:cs="Arial"/>
          <w:color w:val="000000"/>
          <w:sz w:val="23"/>
          <w:szCs w:val="23"/>
        </w:rPr>
        <w:br/>
      </w:r>
      <w:r w:rsidR="00D61420" w:rsidRPr="00D61420">
        <w:rPr>
          <w:rFonts w:cs="Arial"/>
          <w:color w:val="000000"/>
          <w:sz w:val="23"/>
          <w:szCs w:val="23"/>
        </w:rPr>
        <w:t xml:space="preserve">w szczególności w zakresie rozwoju kompetencji nauczycieli. Przed złożeniem wniosku, w celu niepowielania działań, Wnioskodawca powinien monitorować m.in. strony internetowe programów Fundusze Europejskie dla Rozwoju Społecznego 2021-2027 (FERS), Krajowy Plan Odbudowy i Zwiększania Odporności (KPO), Ministerstwa Edukacji i Nauki oraz Instytutu Badań Edukacyjnych. </w:t>
      </w:r>
    </w:p>
    <w:p w14:paraId="756D3E37" w14:textId="7CC5465E" w:rsidR="00D61420" w:rsidRPr="00094453" w:rsidRDefault="00D61420" w:rsidP="00073441">
      <w:pPr>
        <w:pStyle w:val="Akapitzlist"/>
        <w:numPr>
          <w:ilvl w:val="0"/>
          <w:numId w:val="67"/>
        </w:numPr>
        <w:autoSpaceDE w:val="0"/>
        <w:autoSpaceDN w:val="0"/>
        <w:spacing w:after="0"/>
        <w:ind w:left="142" w:hanging="142"/>
        <w:rPr>
          <w:rFonts w:cstheme="minorHAnsi"/>
          <w:b/>
          <w:bCs/>
          <w:color w:val="000000" w:themeColor="text1"/>
        </w:rPr>
      </w:pPr>
      <w:r w:rsidRPr="00094453">
        <w:rPr>
          <w:rFonts w:cstheme="minorHAnsi"/>
          <w:b/>
          <w:bCs/>
          <w:color w:val="000000" w:themeColor="text1"/>
        </w:rPr>
        <w:lastRenderedPageBreak/>
        <w:t xml:space="preserve">Projekt musi zawierać działania na rzecz edukacji finansowej dla uczniów </w:t>
      </w:r>
      <w:r w:rsidR="00D43983">
        <w:rPr>
          <w:rFonts w:cstheme="minorHAnsi"/>
          <w:b/>
          <w:bCs/>
          <w:color w:val="000000" w:themeColor="text1"/>
        </w:rPr>
        <w:br/>
      </w:r>
      <w:r w:rsidRPr="00094453">
        <w:rPr>
          <w:rFonts w:cstheme="minorHAnsi"/>
          <w:b/>
          <w:bCs/>
          <w:color w:val="000000" w:themeColor="text1"/>
        </w:rPr>
        <w:t>(nie dotyczy Podtypu 1.3);</w:t>
      </w:r>
    </w:p>
    <w:p w14:paraId="33ECF7DC" w14:textId="678E899C" w:rsidR="00D61420" w:rsidRPr="00094453" w:rsidRDefault="00D61420" w:rsidP="00D43983">
      <w:pPr>
        <w:autoSpaceDE w:val="0"/>
        <w:autoSpaceDN w:val="0"/>
        <w:spacing w:after="0"/>
        <w:ind w:left="142"/>
        <w:contextualSpacing/>
        <w:rPr>
          <w:b/>
          <w:color w:val="2F5496"/>
        </w:rPr>
      </w:pPr>
      <w:r w:rsidRPr="00D61420">
        <w:rPr>
          <w:rFonts w:cstheme="minorHAnsi"/>
          <w:color w:val="000000" w:themeColor="text1"/>
        </w:rPr>
        <w:t>Każdy projekt</w:t>
      </w:r>
      <w:r w:rsidR="008F2FB2">
        <w:rPr>
          <w:rFonts w:cstheme="minorHAnsi"/>
          <w:color w:val="000000" w:themeColor="text1"/>
        </w:rPr>
        <w:t xml:space="preserve"> (z wyłączeniem Podtypu 1.3)</w:t>
      </w:r>
      <w:r w:rsidRPr="00D61420">
        <w:rPr>
          <w:rFonts w:cstheme="minorHAnsi"/>
          <w:color w:val="000000" w:themeColor="text1"/>
        </w:rPr>
        <w:t xml:space="preserve"> musi zawierać działania na rzecz edukacji finansowej u uczniów/słuchaczy szkół/placówek prowadzących kształcenie zawodowe </w:t>
      </w:r>
      <w:r w:rsidRPr="00726FF2">
        <w:rPr>
          <w:bCs/>
        </w:rPr>
        <w:t>(zgodnie</w:t>
      </w:r>
      <w:r w:rsidRPr="00726FF2">
        <w:rPr>
          <w:b/>
        </w:rPr>
        <w:t xml:space="preserve"> </w:t>
      </w:r>
      <w:r w:rsidRPr="00094453">
        <w:rPr>
          <w:b/>
          <w:color w:val="2F5496"/>
        </w:rPr>
        <w:t xml:space="preserve">z </w:t>
      </w:r>
      <w:r w:rsidR="008F2FB2" w:rsidRPr="00094453">
        <w:rPr>
          <w:b/>
          <w:color w:val="2F5496"/>
        </w:rPr>
        <w:t>k</w:t>
      </w:r>
      <w:r w:rsidRPr="00094453">
        <w:rPr>
          <w:b/>
          <w:color w:val="2F5496"/>
        </w:rPr>
        <w:t>ryterium specyficznym dostępu nr 9</w:t>
      </w:r>
      <w:r w:rsidRPr="00726FF2">
        <w:rPr>
          <w:bCs/>
        </w:rPr>
        <w:t xml:space="preserve">). </w:t>
      </w:r>
    </w:p>
    <w:p w14:paraId="24ED88DE" w14:textId="77777777" w:rsidR="00D61420" w:rsidRPr="00D61420" w:rsidRDefault="00D61420" w:rsidP="00073441">
      <w:pPr>
        <w:numPr>
          <w:ilvl w:val="0"/>
          <w:numId w:val="68"/>
        </w:numPr>
        <w:ind w:left="567" w:hanging="425"/>
        <w:contextualSpacing/>
        <w:jc w:val="both"/>
      </w:pPr>
      <w:r w:rsidRPr="00D61420">
        <w:t xml:space="preserve">Edukacja finansowa jest rozumiana jako działania mające na celu upowszechnianie wiedzy finansowej uczniów/słuchaczy oraz wykształcenie pozytywnych nawyków, które będą prowadziły do podejmowania przez nich właściwych decyzji w zakresie zarządzania finansami. </w:t>
      </w:r>
    </w:p>
    <w:p w14:paraId="47A86D3D" w14:textId="77777777" w:rsidR="00D61420" w:rsidRPr="00D61420" w:rsidRDefault="00D61420" w:rsidP="00073441">
      <w:pPr>
        <w:numPr>
          <w:ilvl w:val="0"/>
          <w:numId w:val="68"/>
        </w:numPr>
        <w:ind w:left="567" w:hanging="425"/>
        <w:contextualSpacing/>
        <w:jc w:val="both"/>
      </w:pPr>
      <w:r w:rsidRPr="00D61420">
        <w:t xml:space="preserve">Podjęte działania mają zmierzać do zwiększania świadomości uczniów/słuchaczy, rozwijania ich kompetencji przedsiębiorczych/ekonomicznych, postaw oraz </w:t>
      </w:r>
      <w:proofErr w:type="spellStart"/>
      <w:r w:rsidRPr="00D61420">
        <w:t>zachowań</w:t>
      </w:r>
      <w:proofErr w:type="spellEnd"/>
      <w:r w:rsidRPr="00D61420">
        <w:t xml:space="preserve"> niezbędnych do rozsądnych decyzji finansowych. </w:t>
      </w:r>
    </w:p>
    <w:p w14:paraId="237386AB" w14:textId="45D8299E" w:rsidR="00D61420" w:rsidRPr="00D61420" w:rsidRDefault="00D61420" w:rsidP="00073441">
      <w:pPr>
        <w:numPr>
          <w:ilvl w:val="0"/>
          <w:numId w:val="69"/>
        </w:numPr>
        <w:ind w:left="567" w:hanging="425"/>
        <w:contextualSpacing/>
      </w:pPr>
      <w:r w:rsidRPr="00D61420">
        <w:t xml:space="preserve">Działania na rzecz edukacji finansowej uczniów mogą stanowić warsztaty/zajęcia </w:t>
      </w:r>
      <w:r w:rsidR="00D43983">
        <w:br/>
      </w:r>
      <w:r w:rsidRPr="00D61420">
        <w:t xml:space="preserve">lub mogą być realizowane jako jeden z elementów (modułów) kursów/szkoleń prowadzących do nabycia kompetencji i kwalifikacji zawodowych bądź kompetencji kluczowych u uczniów/słuchaczy, w zakresie m.in.: </w:t>
      </w:r>
    </w:p>
    <w:p w14:paraId="220208DE" w14:textId="77777777" w:rsidR="00D61420" w:rsidRPr="00D61420" w:rsidRDefault="00D61420" w:rsidP="00D43983">
      <w:pPr>
        <w:ind w:left="567"/>
        <w:contextualSpacing/>
      </w:pPr>
      <w:r w:rsidRPr="00D61420">
        <w:t>- planowania finansowego, zarządzania budżetem osobistym, znajomości podatków oraz ich wpływu na budżet państwa, przedsiębiorstwa i gospodarstwa domowego;</w:t>
      </w:r>
    </w:p>
    <w:p w14:paraId="431AEFB6" w14:textId="77777777" w:rsidR="00D61420" w:rsidRPr="00D61420" w:rsidRDefault="00D61420" w:rsidP="00D43983">
      <w:pPr>
        <w:ind w:left="567"/>
        <w:contextualSpacing/>
      </w:pPr>
      <w:r w:rsidRPr="00D61420">
        <w:t>- znajomości funkcji pieniądza i jego wartości w czasie, oszczędzania i inwestowania, zaciągania kredytów i pożyczek, ubezpieczania się;</w:t>
      </w:r>
    </w:p>
    <w:p w14:paraId="7B6AE265" w14:textId="77777777" w:rsidR="00D61420" w:rsidRPr="00D61420" w:rsidRDefault="00D61420" w:rsidP="00D43983">
      <w:pPr>
        <w:ind w:left="567"/>
        <w:contextualSpacing/>
      </w:pPr>
      <w:r w:rsidRPr="00D61420">
        <w:t>- wykształcenia dobrych nawyków finansowych pomagających utrzymać stabilność finansową w przyszłości m.in.: oszczędzanie, inwestowanie i budowanie budżetu.</w:t>
      </w:r>
    </w:p>
    <w:p w14:paraId="4E7C2F42" w14:textId="77777777" w:rsidR="00D61420" w:rsidRPr="00D61420" w:rsidRDefault="00D61420" w:rsidP="00E83F05">
      <w:pPr>
        <w:spacing w:before="240" w:after="120"/>
      </w:pPr>
      <w:r w:rsidRPr="00D61420">
        <w:rPr>
          <w:b/>
          <w:color w:val="2F5496"/>
        </w:rPr>
        <w:t>UWAGA!</w:t>
      </w:r>
      <w:r w:rsidRPr="00D61420">
        <w:t xml:space="preserve"> Działania na rzecz edukacji finansowej nie mogą być realizowane w wymiarze większym niż 4 h na grupę/uczestni</w:t>
      </w:r>
      <w:r w:rsidRPr="00D61420">
        <w:rPr>
          <w:color w:val="000000" w:themeColor="text1"/>
        </w:rPr>
        <w:t>ka w ramach całego projektu.</w:t>
      </w:r>
    </w:p>
    <w:p w14:paraId="0D2DC67B" w14:textId="77777777" w:rsidR="00D61420" w:rsidRPr="00D61420" w:rsidRDefault="00D61420" w:rsidP="00E83F05">
      <w:r w:rsidRPr="00D61420">
        <w:rPr>
          <w:u w:val="single"/>
        </w:rPr>
        <w:t>Przykład</w:t>
      </w:r>
      <w:r w:rsidRPr="00D61420">
        <w:t xml:space="preserve">: Zakładając realizację kursu dla kierunku Technik reklamy, Wnioskodawca przewiduje blok tematyczny dotyczący pokazania sposobów manipulacji i psychologii reklamy, które wpływają na decyzje konsumenckie i zarządzanie swoim budżetem. </w:t>
      </w:r>
    </w:p>
    <w:p w14:paraId="30240572" w14:textId="77777777" w:rsidR="00D61420" w:rsidRPr="00D61420" w:rsidRDefault="00D61420" w:rsidP="00E83F05">
      <w:r w:rsidRPr="00D61420">
        <w:rPr>
          <w:u w:val="single"/>
        </w:rPr>
        <w:t>Przykład</w:t>
      </w:r>
      <w:r w:rsidRPr="00D61420">
        <w:t xml:space="preserve">: W ramach realizowanego szkolenia zawodowego Wnioskodawca przewiduje blok tematyczny powiązany ze szkoleniem dotyczący np. przedstawienia narzędzi za pomocą technologii i metod audiowizualnych, które uczniowie/słuchacze wykorzystają w życiu codziennym (aplikacje/porównywarki cen). </w:t>
      </w:r>
    </w:p>
    <w:p w14:paraId="70F1B90F" w14:textId="77777777" w:rsidR="00D61420" w:rsidRPr="00D61420" w:rsidRDefault="00D61420" w:rsidP="00E83F05">
      <w:bookmarkStart w:id="27" w:name="_Hlk138931266"/>
      <w:r w:rsidRPr="00D61420">
        <w:rPr>
          <w:b/>
          <w:color w:val="2F5496" w:themeColor="accent1" w:themeShade="BF"/>
        </w:rPr>
        <w:t>UWAGA!</w:t>
      </w:r>
      <w:bookmarkEnd w:id="27"/>
      <w:r w:rsidRPr="00D61420">
        <w:rPr>
          <w:color w:val="2F5496" w:themeColor="accent1" w:themeShade="BF"/>
        </w:rPr>
        <w:t xml:space="preserve"> </w:t>
      </w:r>
      <w:r w:rsidRPr="00D61420">
        <w:t>W przypadku realizacji staży uczniowskich, zapewnienie działań na rzecz edukacji finansowej może stanowić element realizacji stażu, co powinno mieć odzwierciedlenie w jego programie. Wówczas Wnioskodawca w treści wniosku powinien zawrzeć zapis wskazujący, jakie elementy programu stażu odnoszą się do zapewnienia ww. działań.</w:t>
      </w:r>
    </w:p>
    <w:p w14:paraId="04555BB4" w14:textId="77777777" w:rsidR="00D61420" w:rsidRPr="00D61420" w:rsidRDefault="00D61420" w:rsidP="00E83F05">
      <w:r w:rsidRPr="00D61420">
        <w:rPr>
          <w:u w:val="single"/>
        </w:rPr>
        <w:lastRenderedPageBreak/>
        <w:t>Przykład</w:t>
      </w:r>
      <w:r w:rsidRPr="00D61420">
        <w:t xml:space="preserve">: Wnioskodawca w ramach realizowanych staży uczniowskich zapewnia uczniom/słuchaczom blok tematyczny, w którym lokalny przedsiębiorca jako podmiot przyjmujący na staż opowiada lub pokazuje, jak zarządza finansami swojej firmy.  </w:t>
      </w:r>
    </w:p>
    <w:p w14:paraId="59ABC78E" w14:textId="77777777" w:rsidR="00D61420" w:rsidRPr="00D61420" w:rsidRDefault="00D61420" w:rsidP="00534EBB">
      <w:r w:rsidRPr="00D61420">
        <w:t>Wsparcie związane z edukacją finansową w ramach projektu nie może być powieleniem treści realizowanych w ramach zajęć lekcyjnych.</w:t>
      </w:r>
    </w:p>
    <w:p w14:paraId="72AECC14" w14:textId="20E26C54" w:rsidR="009C50A2" w:rsidRPr="00094453" w:rsidRDefault="00D61420" w:rsidP="00073441">
      <w:pPr>
        <w:pStyle w:val="Akapitzlist"/>
        <w:numPr>
          <w:ilvl w:val="0"/>
          <w:numId w:val="67"/>
        </w:numPr>
        <w:autoSpaceDE w:val="0"/>
        <w:autoSpaceDN w:val="0"/>
        <w:adjustRightInd w:val="0"/>
        <w:spacing w:after="0"/>
        <w:ind w:left="284" w:hanging="284"/>
        <w:rPr>
          <w:rFonts w:cstheme="minorHAnsi"/>
          <w:b/>
          <w:bCs/>
          <w:color w:val="000000" w:themeColor="text1"/>
        </w:rPr>
      </w:pPr>
      <w:r w:rsidRPr="00094453">
        <w:rPr>
          <w:rFonts w:cstheme="minorHAnsi"/>
          <w:b/>
          <w:bCs/>
          <w:color w:val="000000" w:themeColor="text1"/>
        </w:rPr>
        <w:t>Projekt musi zawierać działania uwzględniające budowanie postaw</w:t>
      </w:r>
      <w:r w:rsidR="00E83F05">
        <w:rPr>
          <w:rFonts w:cstheme="minorHAnsi"/>
          <w:b/>
          <w:bCs/>
          <w:color w:val="000000" w:themeColor="text1"/>
        </w:rPr>
        <w:t xml:space="preserve"> </w:t>
      </w:r>
      <w:r w:rsidRPr="00094453">
        <w:rPr>
          <w:rFonts w:cstheme="minorHAnsi"/>
          <w:b/>
          <w:bCs/>
          <w:color w:val="000000" w:themeColor="text1"/>
        </w:rPr>
        <w:t>proekologicznych (nie dotyczy Podtypu 1.3);</w:t>
      </w:r>
    </w:p>
    <w:p w14:paraId="3AE87B1F" w14:textId="444AEC7B" w:rsidR="00D61420" w:rsidRPr="00D61420" w:rsidRDefault="00D61420" w:rsidP="00B855E8">
      <w:pPr>
        <w:autoSpaceDE w:val="0"/>
        <w:autoSpaceDN w:val="0"/>
        <w:spacing w:after="0"/>
        <w:contextualSpacing/>
        <w:rPr>
          <w:rFonts w:cstheme="minorHAnsi"/>
          <w:color w:val="4472C4" w:themeColor="accent1"/>
        </w:rPr>
      </w:pPr>
      <w:r w:rsidRPr="00D61420">
        <w:rPr>
          <w:rFonts w:cstheme="minorHAnsi"/>
        </w:rPr>
        <w:t xml:space="preserve">Każdy projekt </w:t>
      </w:r>
      <w:r w:rsidR="008F2FB2">
        <w:rPr>
          <w:rFonts w:cstheme="minorHAnsi"/>
        </w:rPr>
        <w:t xml:space="preserve">(z wyłączeniem Podtypu 1.3) </w:t>
      </w:r>
      <w:r w:rsidRPr="00D61420">
        <w:rPr>
          <w:rFonts w:cstheme="minorHAnsi"/>
        </w:rPr>
        <w:t>musi zawierać działania</w:t>
      </w:r>
      <w:r w:rsidRPr="00D61420">
        <w:t xml:space="preserve"> </w:t>
      </w:r>
      <w:r w:rsidRPr="00D61420">
        <w:rPr>
          <w:rFonts w:cstheme="minorHAnsi"/>
        </w:rPr>
        <w:t>uwzgledniające</w:t>
      </w:r>
      <w:r w:rsidR="00E83F05">
        <w:rPr>
          <w:rFonts w:cstheme="minorHAnsi"/>
        </w:rPr>
        <w:t xml:space="preserve"> </w:t>
      </w:r>
      <w:r w:rsidRPr="00D61420">
        <w:rPr>
          <w:rFonts w:cstheme="minorHAnsi"/>
        </w:rPr>
        <w:t xml:space="preserve">budowanie postaw </w:t>
      </w:r>
      <w:r w:rsidRPr="00D61420">
        <w:rPr>
          <w:rFonts w:cstheme="minorHAnsi"/>
          <w:color w:val="000000" w:themeColor="text1"/>
        </w:rPr>
        <w:t xml:space="preserve">proekologicznych u uczniów/słuchaczy i/lub nauczycieli i kadry szkół/placówek prowadzących kształcenie </w:t>
      </w:r>
      <w:r w:rsidRPr="00726FF2">
        <w:rPr>
          <w:rFonts w:cstheme="minorHAnsi"/>
        </w:rPr>
        <w:t xml:space="preserve">zawodowe </w:t>
      </w:r>
      <w:r w:rsidRPr="00726FF2">
        <w:t>(zgodnie</w:t>
      </w:r>
      <w:r w:rsidRPr="00726FF2">
        <w:rPr>
          <w:bCs/>
        </w:rPr>
        <w:t xml:space="preserve"> z</w:t>
      </w:r>
      <w:r w:rsidRPr="00726FF2">
        <w:rPr>
          <w:b/>
        </w:rPr>
        <w:t xml:space="preserve"> </w:t>
      </w:r>
      <w:r w:rsidR="008F2FB2" w:rsidRPr="00D43983">
        <w:rPr>
          <w:b/>
          <w:color w:val="2F5496" w:themeColor="accent1" w:themeShade="BF"/>
        </w:rPr>
        <w:t>k</w:t>
      </w:r>
      <w:r w:rsidRPr="00D43983">
        <w:rPr>
          <w:b/>
          <w:color w:val="2F5496" w:themeColor="accent1" w:themeShade="BF"/>
        </w:rPr>
        <w:t>ryterium specyficznym dostępu nr 10</w:t>
      </w:r>
      <w:r w:rsidRPr="00726FF2">
        <w:rPr>
          <w:bCs/>
        </w:rPr>
        <w:t xml:space="preserve">). </w:t>
      </w:r>
    </w:p>
    <w:p w14:paraId="03C83692" w14:textId="5963E5C8" w:rsidR="00D61420" w:rsidRDefault="00D61420" w:rsidP="00073441">
      <w:pPr>
        <w:numPr>
          <w:ilvl w:val="0"/>
          <w:numId w:val="69"/>
        </w:numPr>
        <w:spacing w:after="240"/>
        <w:ind w:left="567" w:hanging="425"/>
        <w:contextualSpacing/>
        <w:rPr>
          <w:rFonts w:cstheme="minorHAnsi"/>
        </w:rPr>
      </w:pPr>
      <w:r w:rsidRPr="00D61420">
        <w:rPr>
          <w:rFonts w:cstheme="minorHAnsi"/>
        </w:rPr>
        <w:t>Budowanie postaw proekologicznych</w:t>
      </w:r>
      <w:r w:rsidRPr="00D61420">
        <w:rPr>
          <w:rFonts w:cstheme="minorHAnsi"/>
          <w:color w:val="000000" w:themeColor="text1"/>
        </w:rPr>
        <w:t xml:space="preserve"> wśród uczniów/słuchaczy</w:t>
      </w:r>
      <w:r w:rsidRPr="00D61420">
        <w:rPr>
          <w:color w:val="000000" w:themeColor="text1"/>
        </w:rPr>
        <w:t xml:space="preserve"> </w:t>
      </w:r>
      <w:r w:rsidRPr="00D61420">
        <w:rPr>
          <w:rFonts w:cstheme="minorHAnsi"/>
          <w:color w:val="000000" w:themeColor="text1"/>
        </w:rPr>
        <w:t xml:space="preserve">i/lub nauczycieli </w:t>
      </w:r>
      <w:r w:rsidRPr="00D61420">
        <w:rPr>
          <w:rFonts w:cstheme="minorHAnsi"/>
          <w:color w:val="000000" w:themeColor="text1"/>
        </w:rPr>
        <w:br/>
        <w:t>i kadry szkół/placówek</w:t>
      </w:r>
      <w:r w:rsidRPr="00D61420">
        <w:rPr>
          <w:rFonts w:cstheme="minorHAnsi"/>
        </w:rPr>
        <w:t xml:space="preserve"> jest rozumiane jako podnoszenie świadomości w zakresie zrównoważonego rozwoju, kształtowanie odpowiedzialności za środowisko oraz umiejętności, które w przyszłości pozwolą im zmierzyć się z globalnymi wyzwaniami związanymi ze środowiskiem naturalnym.  </w:t>
      </w:r>
    </w:p>
    <w:p w14:paraId="687301B2" w14:textId="77777777" w:rsidR="00A00A3A" w:rsidRPr="00A00A3A" w:rsidRDefault="00A00A3A" w:rsidP="00A00A3A">
      <w:pPr>
        <w:spacing w:after="240"/>
        <w:ind w:left="567"/>
        <w:contextualSpacing/>
        <w:rPr>
          <w:rFonts w:cstheme="minorHAnsi"/>
          <w:sz w:val="10"/>
          <w:szCs w:val="10"/>
        </w:rPr>
      </w:pPr>
    </w:p>
    <w:p w14:paraId="0F2CB154" w14:textId="6300B784" w:rsidR="00E83F05" w:rsidRPr="00E83F05" w:rsidRDefault="00D61420" w:rsidP="00073441">
      <w:pPr>
        <w:numPr>
          <w:ilvl w:val="0"/>
          <w:numId w:val="69"/>
        </w:numPr>
        <w:spacing w:before="240" w:after="240"/>
        <w:ind w:left="567" w:hanging="425"/>
        <w:contextualSpacing/>
        <w:rPr>
          <w:rFonts w:cstheme="minorHAnsi"/>
        </w:rPr>
      </w:pPr>
      <w:r w:rsidRPr="00D61420">
        <w:t xml:space="preserve">Działania w zakresie budowania postaw proekologicznych powinny stanowić tylko jeden z elementów (modułów) kursów/szkoleń lub być wkomponowane w zaplanowane formy wsparcia prowadzące do nabycia kompetencji i kwalifikacji zawodowych bądź kompetencji kluczowych u uczniów/słuchaczy </w:t>
      </w:r>
      <w:r w:rsidRPr="00E83F05">
        <w:rPr>
          <w:rFonts w:cstheme="minorHAnsi"/>
          <w:color w:val="000000" w:themeColor="text1"/>
        </w:rPr>
        <w:t xml:space="preserve">i/lub </w:t>
      </w:r>
      <w:r w:rsidR="00A244DA" w:rsidRPr="00E83F05">
        <w:rPr>
          <w:rFonts w:cstheme="minorHAnsi"/>
          <w:color w:val="000000" w:themeColor="text1"/>
        </w:rPr>
        <w:t>nauczycieli</w:t>
      </w:r>
      <w:r w:rsidRPr="00E83F05">
        <w:rPr>
          <w:rFonts w:cstheme="minorHAnsi"/>
          <w:color w:val="000000" w:themeColor="text1"/>
        </w:rPr>
        <w:t xml:space="preserve"> kadry szkół/placówek.</w:t>
      </w:r>
      <w:r w:rsidRPr="00D61420">
        <w:t xml:space="preserve"> </w:t>
      </w:r>
    </w:p>
    <w:p w14:paraId="673F5372" w14:textId="2ED7CF36" w:rsidR="00E83F05" w:rsidRPr="00A00A3A" w:rsidRDefault="00A00A3A" w:rsidP="00A00A3A">
      <w:pPr>
        <w:spacing w:before="240" w:after="240"/>
        <w:ind w:left="567" w:firstLine="1"/>
      </w:pPr>
      <w:r w:rsidRPr="00A00A3A">
        <w:rPr>
          <w:b/>
          <w:color w:val="2F5496" w:themeColor="accent1" w:themeShade="BF"/>
        </w:rPr>
        <w:t xml:space="preserve">UWAGA! </w:t>
      </w:r>
      <w:r>
        <w:t xml:space="preserve">W takim przypadku nie mogą być one realizowane w wymiarze większym </w:t>
      </w:r>
      <w:r>
        <w:br/>
        <w:t>niż 4 h na grupę/uczestnika w ramach całego projektu.</w:t>
      </w:r>
    </w:p>
    <w:p w14:paraId="2C84AEEF" w14:textId="77777777" w:rsidR="00D61420" w:rsidRPr="00D61420" w:rsidRDefault="00D61420" w:rsidP="00073441">
      <w:pPr>
        <w:numPr>
          <w:ilvl w:val="0"/>
          <w:numId w:val="69"/>
        </w:numPr>
        <w:spacing w:after="0"/>
        <w:ind w:left="567" w:hanging="425"/>
        <w:contextualSpacing/>
      </w:pPr>
      <w:r w:rsidRPr="00D61420">
        <w:t>Powinny mieć one charakter uświadamiający i zmierzać m.in. do:</w:t>
      </w:r>
    </w:p>
    <w:p w14:paraId="7937D904" w14:textId="51EAFB7E" w:rsidR="00D61420" w:rsidRPr="00D61420" w:rsidRDefault="00D61420" w:rsidP="00073441">
      <w:pPr>
        <w:pStyle w:val="Akapitzlist"/>
        <w:numPr>
          <w:ilvl w:val="0"/>
          <w:numId w:val="86"/>
        </w:numPr>
        <w:spacing w:after="0"/>
        <w:ind w:left="851" w:hanging="284"/>
      </w:pPr>
      <w:r w:rsidRPr="00D61420">
        <w:t>kształtowania wiedzy dotyczącej działania ekosystemu oraz wpływu człowieka na jego funkcjonowanie</w:t>
      </w:r>
      <w:r w:rsidR="00FE4C90">
        <w:t>,</w:t>
      </w:r>
    </w:p>
    <w:p w14:paraId="6E8D789E" w14:textId="779593D5" w:rsidR="00D61420" w:rsidRPr="00D61420" w:rsidRDefault="00D61420" w:rsidP="00073441">
      <w:pPr>
        <w:pStyle w:val="Akapitzlist"/>
        <w:numPr>
          <w:ilvl w:val="0"/>
          <w:numId w:val="86"/>
        </w:numPr>
        <w:ind w:left="851" w:hanging="284"/>
      </w:pPr>
      <w:r w:rsidRPr="00D61420">
        <w:t xml:space="preserve">pobudzania do aktywnego </w:t>
      </w:r>
      <w:r w:rsidRPr="00FE4C90">
        <w:t>działania na rzecz</w:t>
      </w:r>
      <w:r w:rsidRPr="00E83F05">
        <w:rPr>
          <w:i/>
          <w:iCs/>
        </w:rPr>
        <w:t xml:space="preserve"> </w:t>
      </w:r>
      <w:r w:rsidRPr="00D61420">
        <w:t>ochrony środowiska</w:t>
      </w:r>
      <w:r w:rsidR="00FE4C90">
        <w:t>,</w:t>
      </w:r>
    </w:p>
    <w:p w14:paraId="44594381" w14:textId="24ACCB89" w:rsidR="00D61420" w:rsidRPr="00D61420" w:rsidRDefault="00D61420" w:rsidP="00073441">
      <w:pPr>
        <w:pStyle w:val="Akapitzlist"/>
        <w:numPr>
          <w:ilvl w:val="0"/>
          <w:numId w:val="86"/>
        </w:numPr>
        <w:ind w:left="851" w:hanging="284"/>
      </w:pPr>
      <w:r w:rsidRPr="00D61420">
        <w:t xml:space="preserve">zdobywania wiedzy nt. minimalizowania odpadów oraz wykorzystywania ich </w:t>
      </w:r>
      <w:r w:rsidR="00E83F05">
        <w:br/>
      </w:r>
      <w:r w:rsidRPr="00D61420">
        <w:t>jako zasobu, który można ponownie przetworzyć</w:t>
      </w:r>
      <w:r w:rsidR="00FE4C90">
        <w:t>,</w:t>
      </w:r>
    </w:p>
    <w:p w14:paraId="2F7F7A51" w14:textId="3A019734" w:rsidR="00D61420" w:rsidRPr="00D61420" w:rsidRDefault="00D61420" w:rsidP="00073441">
      <w:pPr>
        <w:pStyle w:val="Akapitzlist"/>
        <w:numPr>
          <w:ilvl w:val="0"/>
          <w:numId w:val="86"/>
        </w:numPr>
        <w:ind w:left="851" w:hanging="284"/>
      </w:pPr>
      <w:r w:rsidRPr="00D61420">
        <w:t xml:space="preserve">kształtowania umiejętności planowania, organizowania oraz współdziałania </w:t>
      </w:r>
      <w:r w:rsidR="00E83F05">
        <w:br/>
      </w:r>
      <w:r w:rsidRPr="00D61420">
        <w:t>w zakresie ochrony środowiska</w:t>
      </w:r>
      <w:r w:rsidR="00FE4C90">
        <w:t>,</w:t>
      </w:r>
    </w:p>
    <w:p w14:paraId="12278BD3" w14:textId="6A127084" w:rsidR="00D61420" w:rsidRPr="00E83F05" w:rsidRDefault="00D61420" w:rsidP="00073441">
      <w:pPr>
        <w:pStyle w:val="Akapitzlist"/>
        <w:numPr>
          <w:ilvl w:val="0"/>
          <w:numId w:val="86"/>
        </w:numPr>
        <w:ind w:left="851" w:hanging="284"/>
      </w:pPr>
      <w:r w:rsidRPr="00D61420">
        <w:t>działania, które mają ograniczyć szkodliwy wpływ człowieka na środowisko</w:t>
      </w:r>
      <w:r w:rsidR="00E83F05">
        <w:t xml:space="preserve"> </w:t>
      </w:r>
      <w:r w:rsidRPr="00D61420">
        <w:t>naturalne</w:t>
      </w:r>
      <w:r w:rsidR="00FE4C90">
        <w:t>,</w:t>
      </w:r>
      <w:r w:rsidRPr="00D61420">
        <w:t xml:space="preserve"> w tym ograniczanie wytwarzania odpadów, użycie energooszczędnego sprzętu.</w:t>
      </w:r>
    </w:p>
    <w:p w14:paraId="373C0291" w14:textId="09E199CE" w:rsidR="00D61420" w:rsidRPr="00D61420" w:rsidRDefault="00D61420" w:rsidP="00E83F05">
      <w:r w:rsidRPr="00D61420">
        <w:rPr>
          <w:u w:val="single"/>
        </w:rPr>
        <w:lastRenderedPageBreak/>
        <w:t xml:space="preserve">Przykład: </w:t>
      </w:r>
      <w:r w:rsidRPr="00D61420">
        <w:t xml:space="preserve">Wnioskodawca przewiduje realizację szkolenia zawodowego, którego program wskazuje, że całe szkolenie odbędzie się przy pomocy energooszczędnego sprzętu lub będzie polegało na wykorzystywaniu materiałów/surowców z recyklingu.  </w:t>
      </w:r>
    </w:p>
    <w:p w14:paraId="143B32DF" w14:textId="77777777" w:rsidR="00D61420" w:rsidRPr="00D61420" w:rsidRDefault="00D61420" w:rsidP="00D61420">
      <w:bookmarkStart w:id="28" w:name="_Hlk138933485"/>
      <w:r w:rsidRPr="00D61420">
        <w:rPr>
          <w:b/>
          <w:color w:val="2F5496" w:themeColor="accent1" w:themeShade="BF"/>
        </w:rPr>
        <w:t>UWAGA!</w:t>
      </w:r>
      <w:r w:rsidRPr="00D61420">
        <w:rPr>
          <w:color w:val="2F5496" w:themeColor="accent1" w:themeShade="BF"/>
        </w:rPr>
        <w:t xml:space="preserve"> </w:t>
      </w:r>
      <w:bookmarkEnd w:id="28"/>
      <w:r w:rsidRPr="00D61420">
        <w:t>W przypadku realizacji staży uczn</w:t>
      </w:r>
      <w:r w:rsidRPr="00D61420">
        <w:rPr>
          <w:color w:val="000000" w:themeColor="text1"/>
        </w:rPr>
        <w:t>iowskich, zapewnienie działań na rzecz budowania postaw proekologicznych</w:t>
      </w:r>
      <w:r w:rsidRPr="00D61420">
        <w:t xml:space="preserve"> może stanowić element realizacji stażu, co</w:t>
      </w:r>
      <w:r w:rsidRPr="00D61420">
        <w:rPr>
          <w:color w:val="000000" w:themeColor="text1"/>
        </w:rPr>
        <w:t xml:space="preserve"> powinno </w:t>
      </w:r>
      <w:r w:rsidRPr="00D61420">
        <w:t>mieć odzwierciedlenie w jego programie. Wówczas Wnioskodawca w treści wniosku powinien zawrzeć zapis wskazujący, jakie elementy programu stażu odnoszą się do zapewnienia ww. działań.</w:t>
      </w:r>
    </w:p>
    <w:p w14:paraId="3E1B3F59" w14:textId="1B09F3B4" w:rsidR="00D61420" w:rsidRPr="00D61420" w:rsidRDefault="00D61420" w:rsidP="00E83F05">
      <w:r w:rsidRPr="00D61420">
        <w:rPr>
          <w:u w:val="single"/>
        </w:rPr>
        <w:t>Przykład</w:t>
      </w:r>
      <w:r w:rsidRPr="00D61420">
        <w:t>:</w:t>
      </w:r>
      <w:r w:rsidR="00E83F05">
        <w:t xml:space="preserve"> </w:t>
      </w:r>
      <w:r w:rsidRPr="00D61420">
        <w:t>W ramach realizowanego szkolenia zawodowego/stażu uczniowskiego,</w:t>
      </w:r>
      <w:r w:rsidR="00E83F05">
        <w:t xml:space="preserve"> </w:t>
      </w:r>
      <w:r w:rsidRPr="00D61420">
        <w:t xml:space="preserve">Wnioskodawca przewiduje moduł tematyczny dotyczący oszczędnego korzystania </w:t>
      </w:r>
      <w:r w:rsidR="00E83F05">
        <w:br/>
      </w:r>
      <w:r w:rsidRPr="00D61420">
        <w:t xml:space="preserve">z zasobów naturalnych i maksymalnej ich ochrony, a także umiejętności segregowania </w:t>
      </w:r>
      <w:r w:rsidR="00E83F05">
        <w:br/>
      </w:r>
      <w:r w:rsidRPr="00D61420">
        <w:t xml:space="preserve">i wtórnego wykorzystania niektórych odpadów (zero-waste). </w:t>
      </w:r>
    </w:p>
    <w:p w14:paraId="365A04DC" w14:textId="77777777" w:rsidR="00D61420" w:rsidRPr="00D61420" w:rsidRDefault="00D61420" w:rsidP="00E83F05">
      <w:pPr>
        <w:autoSpaceDE w:val="0"/>
        <w:autoSpaceDN w:val="0"/>
        <w:spacing w:after="0"/>
        <w:rPr>
          <w:rFonts w:cstheme="minorHAnsi"/>
          <w:b/>
          <w:bCs/>
          <w:color w:val="000000" w:themeColor="text1"/>
        </w:rPr>
      </w:pPr>
      <w:r w:rsidRPr="003D056C">
        <w:rPr>
          <w:rFonts w:cstheme="minorHAnsi"/>
          <w:b/>
          <w:bCs/>
          <w:color w:val="000000" w:themeColor="text1"/>
        </w:rPr>
        <w:t>6.</w:t>
      </w:r>
      <w:r w:rsidRPr="00D61420">
        <w:rPr>
          <w:rFonts w:cstheme="minorHAnsi"/>
          <w:b/>
          <w:bCs/>
          <w:color w:val="000000" w:themeColor="text1"/>
        </w:rPr>
        <w:t xml:space="preserve"> Ze wsparcia wyłączone są podmioty zgodnie ze Strategią ZIT MOF Ełk.</w:t>
      </w:r>
    </w:p>
    <w:p w14:paraId="3679495C" w14:textId="4E357899" w:rsidR="00D61420" w:rsidRPr="00D61420" w:rsidRDefault="00D61420" w:rsidP="00E83F05">
      <w:pPr>
        <w:autoSpaceDE w:val="0"/>
        <w:autoSpaceDN w:val="0"/>
        <w:spacing w:after="0"/>
      </w:pPr>
      <w:r w:rsidRPr="00D61420">
        <w:t xml:space="preserve">Zgodnie z zapisami </w:t>
      </w:r>
      <w:hyperlink w:anchor="podr_2_1" w:history="1">
        <w:r w:rsidRPr="00A737C6">
          <w:rPr>
            <w:rStyle w:val="Hipercze"/>
          </w:rPr>
          <w:t>Podrozdziału 2.1</w:t>
        </w:r>
      </w:hyperlink>
      <w:r w:rsidRPr="00D61420">
        <w:t xml:space="preserve"> </w:t>
      </w:r>
      <w:r w:rsidR="00A3090F">
        <w:t xml:space="preserve">niniejszego </w:t>
      </w:r>
      <w:r w:rsidRPr="00D61420">
        <w:t xml:space="preserve">Regulaminu </w:t>
      </w:r>
      <w:r w:rsidRPr="00D61420">
        <w:rPr>
          <w:rFonts w:cstheme="minorHAnsi"/>
          <w:color w:val="000000" w:themeColor="text1"/>
        </w:rPr>
        <w:t>ze wsparcia wyłączone są podmioty zgodnie ze Strategią ZIT MOF Ełk</w:t>
      </w:r>
      <w:r w:rsidRPr="00D61420">
        <w:t xml:space="preserve"> </w:t>
      </w:r>
      <w:bookmarkStart w:id="29" w:name="_Hlk139626827"/>
      <w:r w:rsidRPr="00D61420">
        <w:t xml:space="preserve">(tj. JST i ich organy i jednostki organizacyjne </w:t>
      </w:r>
      <w:r w:rsidR="00A3090F">
        <w:br/>
      </w:r>
      <w:r w:rsidRPr="00D61420">
        <w:t xml:space="preserve">z terenu MOF Ełku (Gmina Miasto Ełk oraz Gmina Ełk) </w:t>
      </w:r>
      <w:bookmarkEnd w:id="29"/>
      <w:r w:rsidRPr="00D61420">
        <w:t>- co oznacza, że pozostali Wnioskodawcy niebędący JST oraz ich jednostkami organizacyjnymi z terenu MOF Ełk mogą ubiegać się o dofinansowanie w ramach przedmiotowego naboru.</w:t>
      </w:r>
    </w:p>
    <w:p w14:paraId="6713FA24" w14:textId="77777777" w:rsidR="00D61420" w:rsidRPr="002C11CF" w:rsidRDefault="00D61420" w:rsidP="00D61420">
      <w:pPr>
        <w:autoSpaceDE w:val="0"/>
        <w:autoSpaceDN w:val="0"/>
        <w:spacing w:after="0" w:line="240" w:lineRule="auto"/>
        <w:jc w:val="both"/>
        <w:rPr>
          <w:b/>
          <w:color w:val="2F5496"/>
        </w:rPr>
      </w:pPr>
    </w:p>
    <w:p w14:paraId="3198D048" w14:textId="17306321" w:rsidR="00744921" w:rsidRPr="00744921" w:rsidRDefault="00744921" w:rsidP="00744921">
      <w:pPr>
        <w:autoSpaceDE w:val="0"/>
        <w:autoSpaceDN w:val="0"/>
        <w:adjustRightInd w:val="0"/>
        <w:spacing w:before="240" w:after="120"/>
        <w:rPr>
          <w:b/>
          <w:color w:val="2F5496"/>
        </w:rPr>
      </w:pPr>
      <w:r w:rsidRPr="00744921">
        <w:rPr>
          <w:b/>
          <w:color w:val="2F5496"/>
        </w:rPr>
        <w:t xml:space="preserve">Charakterystyka Podtypów w ramach Typu projektów </w:t>
      </w:r>
    </w:p>
    <w:p w14:paraId="0470199D" w14:textId="31EECF70" w:rsidR="00D61420" w:rsidRPr="00D61420" w:rsidRDefault="00D61420" w:rsidP="00D61420">
      <w:pPr>
        <w:autoSpaceDE w:val="0"/>
        <w:autoSpaceDN w:val="0"/>
        <w:adjustRightInd w:val="0"/>
        <w:spacing w:after="120"/>
        <w:rPr>
          <w:b/>
          <w:color w:val="000000" w:themeColor="text1"/>
        </w:rPr>
      </w:pPr>
      <w:r w:rsidRPr="00D61420">
        <w:rPr>
          <w:b/>
          <w:color w:val="000000" w:themeColor="text1"/>
        </w:rPr>
        <w:t>Wsparcie w ramach Podtypu 1.1</w:t>
      </w:r>
    </w:p>
    <w:p w14:paraId="1137663B" w14:textId="3220818C" w:rsidR="00B20B72" w:rsidRPr="00E83F05" w:rsidRDefault="00D61420" w:rsidP="00073441">
      <w:pPr>
        <w:numPr>
          <w:ilvl w:val="1"/>
          <w:numId w:val="66"/>
        </w:numPr>
        <w:autoSpaceDE w:val="0"/>
        <w:autoSpaceDN w:val="0"/>
        <w:adjustRightInd w:val="0"/>
        <w:spacing w:before="120" w:after="120"/>
        <w:contextualSpacing/>
        <w:rPr>
          <w:b/>
          <w:color w:val="2F5496"/>
        </w:rPr>
      </w:pPr>
      <w:r w:rsidRPr="00D61420">
        <w:rPr>
          <w:b/>
          <w:color w:val="2F5496"/>
        </w:rPr>
        <w:t>Wsparcie uczniów/ słuchaczy prowadzące do zdobycia umiejętności, kompetencji i/lub kwalifikacji zawodowych zgodnych z aktualnym i prognozowanym zapotrzebowaniem na regionalnym rynku pracy i/lub regionalnymi inteligentnymi specjalizacjami</w:t>
      </w:r>
    </w:p>
    <w:p w14:paraId="7262425B" w14:textId="03D0A8AA" w:rsidR="00D61420" w:rsidRPr="00DF1378" w:rsidRDefault="00D61420" w:rsidP="00E83F05">
      <w:pPr>
        <w:autoSpaceDE w:val="0"/>
        <w:autoSpaceDN w:val="0"/>
        <w:adjustRightInd w:val="0"/>
        <w:spacing w:before="240" w:after="240"/>
        <w:rPr>
          <w:rFonts w:cstheme="minorHAnsi"/>
          <w:color w:val="FF0000"/>
        </w:rPr>
      </w:pPr>
      <w:r w:rsidRPr="00D61420">
        <w:t xml:space="preserve">Podstawą </w:t>
      </w:r>
      <w:r w:rsidR="00FE0C32">
        <w:t xml:space="preserve">realizacji </w:t>
      </w:r>
      <w:r w:rsidRPr="00D61420">
        <w:t xml:space="preserve">ww. wsparcia jest porozumienie zawarte pomiędzy szkołą/placówką prowadzącą kształcenie zawodowe, a pracodawcą/przedsiębiorcą, który uczestniczył </w:t>
      </w:r>
      <w:r w:rsidR="00FE0C32">
        <w:br/>
      </w:r>
      <w:r w:rsidRPr="00D61420">
        <w:t>w konstruowaniu założeń wsparcia przewidzianego w projekcie oraz którego profil działalności jest związany</w:t>
      </w:r>
      <w:r w:rsidR="00FE0C32">
        <w:t xml:space="preserve"> </w:t>
      </w:r>
      <w:r w:rsidRPr="00D61420">
        <w:t>z zawodem lub branżą, w której kształcą się uczniowie</w:t>
      </w:r>
      <w:r w:rsidR="00B55DA4">
        <w:t>/słuchacze</w:t>
      </w:r>
      <w:r w:rsidRPr="00D61420">
        <w:t xml:space="preserve"> </w:t>
      </w:r>
      <w:r w:rsidR="00FE0C32">
        <w:br/>
      </w:r>
      <w:r w:rsidRPr="00726FF2">
        <w:rPr>
          <w:bCs/>
        </w:rPr>
        <w:t>(zgodnie z</w:t>
      </w:r>
      <w:r w:rsidRPr="00726FF2">
        <w:rPr>
          <w:b/>
        </w:rPr>
        <w:t xml:space="preserve"> </w:t>
      </w:r>
      <w:r w:rsidR="003D056C" w:rsidRPr="00E83F05">
        <w:rPr>
          <w:b/>
          <w:color w:val="2F5496"/>
        </w:rPr>
        <w:t>k</w:t>
      </w:r>
      <w:r w:rsidRPr="00E83F05">
        <w:rPr>
          <w:b/>
          <w:color w:val="2F5496"/>
        </w:rPr>
        <w:t>ryterium specyficznym dostępu nr 3</w:t>
      </w:r>
      <w:r w:rsidRPr="00726FF2">
        <w:rPr>
          <w:bCs/>
        </w:rPr>
        <w:t>).</w:t>
      </w:r>
      <w:r w:rsidRPr="00D61420">
        <w:rPr>
          <w:rFonts w:cstheme="minorHAnsi"/>
          <w:color w:val="4472C4" w:themeColor="accent1"/>
        </w:rPr>
        <w:t xml:space="preserve"> </w:t>
      </w:r>
      <w:r w:rsidRPr="00D61420">
        <w:t xml:space="preserve">Porozumienie powinno określać </w:t>
      </w:r>
      <w:r w:rsidRPr="003D056C">
        <w:rPr>
          <w:color w:val="000000" w:themeColor="text1"/>
        </w:rPr>
        <w:t xml:space="preserve">obowiązki/warunki współpracy </w:t>
      </w:r>
      <w:r w:rsidRPr="00D61420">
        <w:t xml:space="preserve">pracodawcy/przedsiębiorcy oraz szkoły/placówki </w:t>
      </w:r>
      <w:r w:rsidR="00FE0C32">
        <w:br/>
      </w:r>
      <w:r w:rsidRPr="00D61420">
        <w:t>prowadzącej kształcenie zawodowe.</w:t>
      </w:r>
    </w:p>
    <w:p w14:paraId="3E9883C9" w14:textId="30FD2D4A" w:rsidR="00D61420" w:rsidRPr="00D61420" w:rsidRDefault="00D61420" w:rsidP="00B55DA4">
      <w:pPr>
        <w:autoSpaceDE w:val="0"/>
        <w:autoSpaceDN w:val="0"/>
        <w:adjustRightInd w:val="0"/>
        <w:spacing w:after="240"/>
        <w:rPr>
          <w:rFonts w:eastAsia="Calibri"/>
        </w:rPr>
      </w:pPr>
      <w:r w:rsidRPr="00D61420">
        <w:rPr>
          <w:b/>
          <w:color w:val="2F5496" w:themeColor="accent1" w:themeShade="BF"/>
        </w:rPr>
        <w:t xml:space="preserve">UWAGA! </w:t>
      </w:r>
      <w:r w:rsidRPr="00D61420">
        <w:rPr>
          <w:rFonts w:eastAsia="Calibri"/>
        </w:rPr>
        <w:t>Kopia porozumienia/porozumień pomiędzy szkołą/placówką</w:t>
      </w:r>
      <w:r w:rsidRPr="00D61420">
        <w:t xml:space="preserve"> </w:t>
      </w:r>
      <w:r w:rsidRPr="00D61420">
        <w:rPr>
          <w:rFonts w:eastAsia="Calibri"/>
        </w:rPr>
        <w:t>prowadzącą kształcenie zawodowe a pracodawcą/przedsiębiorcą</w:t>
      </w:r>
      <w:r w:rsidR="00B55DA4">
        <w:rPr>
          <w:rFonts w:eastAsia="Calibri"/>
        </w:rPr>
        <w:t>/-</w:t>
      </w:r>
      <w:proofErr w:type="spellStart"/>
      <w:r w:rsidR="00B55DA4">
        <w:rPr>
          <w:rFonts w:eastAsia="Calibri"/>
        </w:rPr>
        <w:t>ami</w:t>
      </w:r>
      <w:proofErr w:type="spellEnd"/>
      <w:r w:rsidRPr="00D61420">
        <w:rPr>
          <w:rFonts w:eastAsia="Calibri"/>
          <w:color w:val="000000" w:themeColor="text1"/>
        </w:rPr>
        <w:t>, którego/</w:t>
      </w:r>
      <w:r w:rsidR="00B55DA4">
        <w:rPr>
          <w:rFonts w:eastAsia="Calibri"/>
          <w:color w:val="000000" w:themeColor="text1"/>
        </w:rPr>
        <w:t>-</w:t>
      </w:r>
      <w:proofErr w:type="spellStart"/>
      <w:r w:rsidRPr="00D61420">
        <w:rPr>
          <w:rFonts w:eastAsia="Calibri"/>
          <w:color w:val="000000" w:themeColor="text1"/>
        </w:rPr>
        <w:t>ych</w:t>
      </w:r>
      <w:proofErr w:type="spellEnd"/>
      <w:r w:rsidRPr="00D61420">
        <w:rPr>
          <w:rFonts w:eastAsia="Calibri"/>
          <w:color w:val="000000" w:themeColor="text1"/>
        </w:rPr>
        <w:t xml:space="preserve"> działalność </w:t>
      </w:r>
      <w:r w:rsidR="00B55DA4">
        <w:rPr>
          <w:rFonts w:eastAsia="Calibri"/>
          <w:color w:val="000000" w:themeColor="text1"/>
        </w:rPr>
        <w:br/>
      </w:r>
      <w:r w:rsidRPr="00D61420">
        <w:rPr>
          <w:rFonts w:eastAsia="Calibri"/>
          <w:color w:val="000000" w:themeColor="text1"/>
        </w:rPr>
        <w:lastRenderedPageBreak/>
        <w:t>jest związana z zawodem lub branżą, w której kształcą się uczniowie stanowi załącznik</w:t>
      </w:r>
      <w:r w:rsidRPr="00D61420">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00B55DA4">
        <w:br/>
      </w:r>
      <w:r w:rsidRPr="00D61420">
        <w:rPr>
          <w:rFonts w:eastAsia="Calibri"/>
        </w:rPr>
        <w:t>i na tym etapie będzie podlegał weryfikacji.</w:t>
      </w:r>
      <w:r w:rsidR="00C60820" w:rsidRPr="00C60820">
        <w:t xml:space="preserve"> </w:t>
      </w:r>
      <w:r w:rsidR="00C60820">
        <w:t>Ponadto</w:t>
      </w:r>
      <w:r w:rsidR="00B55DA4">
        <w:t>,</w:t>
      </w:r>
      <w:r w:rsidR="00C60820">
        <w:t xml:space="preserve"> </w:t>
      </w:r>
      <w:r w:rsidR="00C60820">
        <w:rPr>
          <w:rFonts w:eastAsia="Calibri"/>
        </w:rPr>
        <w:t>z</w:t>
      </w:r>
      <w:r w:rsidR="00C60820" w:rsidRPr="00C60820">
        <w:rPr>
          <w:rFonts w:eastAsia="Calibri"/>
        </w:rPr>
        <w:t xml:space="preserve">awarte porozumienie/-a powinno/-y </w:t>
      </w:r>
      <w:r w:rsidR="00B55DA4">
        <w:rPr>
          <w:rFonts w:eastAsia="Calibri"/>
        </w:rPr>
        <w:br/>
      </w:r>
      <w:r w:rsidR="00C60820" w:rsidRPr="00C60820">
        <w:rPr>
          <w:rFonts w:eastAsia="Calibri"/>
        </w:rPr>
        <w:t>być dostępny/-e do wglądu na etapie negocjacji.</w:t>
      </w:r>
    </w:p>
    <w:p w14:paraId="19298B03" w14:textId="0C1ED2E8" w:rsidR="00D61420" w:rsidRDefault="00D61420" w:rsidP="00D61420">
      <w:pPr>
        <w:spacing w:after="0"/>
        <w:rPr>
          <w:rFonts w:cstheme="minorHAnsi"/>
          <w:color w:val="000000" w:themeColor="text1"/>
        </w:rPr>
      </w:pPr>
      <w:r w:rsidRPr="00D61420">
        <w:rPr>
          <w:rFonts w:cstheme="minorHAnsi"/>
          <w:color w:val="000000"/>
        </w:rPr>
        <w:t>Wsparcie uczniów/słuchaczy prowadzące do zdobycia umiejętności</w:t>
      </w:r>
      <w:r w:rsidRPr="00D61420">
        <w:rPr>
          <w:rFonts w:cstheme="minorHAnsi"/>
          <w:color w:val="000000" w:themeColor="text1"/>
        </w:rPr>
        <w:t xml:space="preserve">, kompetencji </w:t>
      </w:r>
      <w:r w:rsidR="00E83F05">
        <w:rPr>
          <w:rFonts w:cstheme="minorHAnsi"/>
          <w:color w:val="000000" w:themeColor="text1"/>
        </w:rPr>
        <w:br/>
      </w:r>
      <w:r w:rsidRPr="00D61420">
        <w:rPr>
          <w:rFonts w:cstheme="minorHAnsi"/>
          <w:color w:val="000000" w:themeColor="text1"/>
        </w:rPr>
        <w:t xml:space="preserve">i/lub kwalifikacji zawodowych musi być powiązane z ich profilem kształcenia </w:t>
      </w:r>
      <w:r w:rsidRPr="00726FF2">
        <w:rPr>
          <w:bCs/>
        </w:rPr>
        <w:t>(zgodnie</w:t>
      </w:r>
      <w:r w:rsidRPr="00726FF2">
        <w:rPr>
          <w:b/>
        </w:rPr>
        <w:t xml:space="preserve"> </w:t>
      </w:r>
      <w:r w:rsidRPr="00E83F05">
        <w:rPr>
          <w:b/>
          <w:color w:val="2F5496"/>
        </w:rPr>
        <w:br/>
      </w:r>
      <w:r w:rsidRPr="00726FF2">
        <w:rPr>
          <w:bCs/>
        </w:rPr>
        <w:t>z</w:t>
      </w:r>
      <w:r w:rsidRPr="00E83F05">
        <w:rPr>
          <w:b/>
          <w:color w:val="2F5496"/>
        </w:rPr>
        <w:t xml:space="preserve"> </w:t>
      </w:r>
      <w:r w:rsidR="003D056C" w:rsidRPr="00E83F05">
        <w:rPr>
          <w:b/>
          <w:color w:val="2F5496"/>
        </w:rPr>
        <w:t>k</w:t>
      </w:r>
      <w:r w:rsidRPr="00E83F05">
        <w:rPr>
          <w:b/>
          <w:color w:val="2F5496"/>
        </w:rPr>
        <w:t>ryterium specyficznym dostępu nr 2</w:t>
      </w:r>
      <w:r w:rsidRPr="00726FF2">
        <w:rPr>
          <w:bCs/>
        </w:rPr>
        <w:t>)</w:t>
      </w:r>
      <w:r w:rsidR="00E83F05" w:rsidRPr="00726FF2">
        <w:rPr>
          <w:bCs/>
        </w:rPr>
        <w:t>,</w:t>
      </w:r>
      <w:r w:rsidR="00E83F05">
        <w:rPr>
          <w:b/>
          <w:color w:val="2F5496"/>
        </w:rPr>
        <w:t xml:space="preserve"> </w:t>
      </w:r>
      <w:r w:rsidRPr="002811DE">
        <w:rPr>
          <w:rFonts w:cstheme="minorHAnsi"/>
          <w:color w:val="000000" w:themeColor="text1"/>
        </w:rPr>
        <w:t xml:space="preserve">aby nabywane w trakcie realizacji projektu umiejętności/kompetencji/kwalifikacje zawodowe stwarzały realne możliwości zatrudnienia </w:t>
      </w:r>
      <w:r w:rsidR="002811DE" w:rsidRPr="002811DE">
        <w:rPr>
          <w:rFonts w:cstheme="minorHAnsi"/>
          <w:color w:val="000000" w:themeColor="text1"/>
        </w:rPr>
        <w:br/>
      </w:r>
      <w:r w:rsidRPr="002811DE">
        <w:rPr>
          <w:rFonts w:cstheme="minorHAnsi"/>
          <w:color w:val="000000" w:themeColor="text1"/>
        </w:rPr>
        <w:t>w zawodzie, w którym aktualnie się kształci, zgodnie z zapotrzebowaniem lokalnego/</w:t>
      </w:r>
      <w:r w:rsidR="00B55DA4">
        <w:rPr>
          <w:rFonts w:cstheme="minorHAnsi"/>
          <w:color w:val="000000" w:themeColor="text1"/>
        </w:rPr>
        <w:t xml:space="preserve"> </w:t>
      </w:r>
      <w:r w:rsidRPr="002811DE">
        <w:rPr>
          <w:rFonts w:cstheme="minorHAnsi"/>
          <w:color w:val="000000" w:themeColor="text1"/>
        </w:rPr>
        <w:t xml:space="preserve">regionalnego rynku pracy. </w:t>
      </w:r>
    </w:p>
    <w:p w14:paraId="158DB685" w14:textId="77777777" w:rsidR="00B55DA4" w:rsidRPr="002811DE" w:rsidRDefault="00B55DA4" w:rsidP="00D61420">
      <w:pPr>
        <w:spacing w:after="0"/>
        <w:rPr>
          <w:rFonts w:cstheme="minorHAnsi"/>
          <w:color w:val="000000" w:themeColor="text1"/>
        </w:rPr>
      </w:pPr>
    </w:p>
    <w:p w14:paraId="277256E9" w14:textId="253A330E" w:rsidR="0049400E" w:rsidRPr="00E83F05" w:rsidRDefault="00D61420" w:rsidP="00D61420">
      <w:pPr>
        <w:spacing w:after="0"/>
        <w:rPr>
          <w:bCs/>
          <w:color w:val="000000" w:themeColor="text1"/>
        </w:rPr>
      </w:pPr>
      <w:r w:rsidRPr="00D61420">
        <w:rPr>
          <w:b/>
          <w:color w:val="2F5496" w:themeColor="accent1" w:themeShade="BF"/>
        </w:rPr>
        <w:t xml:space="preserve">UWAGA! </w:t>
      </w:r>
      <w:r w:rsidRPr="00D61420">
        <w:rPr>
          <w:bCs/>
          <w:color w:val="000000" w:themeColor="text1"/>
        </w:rPr>
        <w:t xml:space="preserve">Wsparcie prowadzące do nabycia miękkich </w:t>
      </w:r>
      <w:r w:rsidR="00A244DA" w:rsidRPr="00D61420">
        <w:rPr>
          <w:bCs/>
          <w:color w:val="000000" w:themeColor="text1"/>
        </w:rPr>
        <w:t>kompetencji</w:t>
      </w:r>
      <w:r w:rsidRPr="00D61420">
        <w:rPr>
          <w:bCs/>
          <w:color w:val="000000" w:themeColor="text1"/>
        </w:rPr>
        <w:t xml:space="preserve"> pracowniczych może </w:t>
      </w:r>
      <w:r w:rsidR="00E83F05">
        <w:rPr>
          <w:bCs/>
          <w:color w:val="000000" w:themeColor="text1"/>
        </w:rPr>
        <w:br/>
      </w:r>
      <w:r w:rsidRPr="00D61420">
        <w:rPr>
          <w:bCs/>
          <w:color w:val="000000" w:themeColor="text1"/>
        </w:rPr>
        <w:t xml:space="preserve">być realizowane wyłącznie w ramach Podtypu 1.4, co oznacza, że może być jedynie uzupełniającą formą wsparcia przewidzianą w projekcie. Wyjątkiem będzie sytuacja, </w:t>
      </w:r>
      <w:r w:rsidR="00E83F05">
        <w:rPr>
          <w:bCs/>
          <w:color w:val="000000" w:themeColor="text1"/>
        </w:rPr>
        <w:br/>
      </w:r>
      <w:r w:rsidRPr="00D61420">
        <w:rPr>
          <w:bCs/>
          <w:color w:val="000000" w:themeColor="text1"/>
        </w:rPr>
        <w:t>w której wsparcie</w:t>
      </w:r>
      <w:r w:rsidR="0049400E">
        <w:rPr>
          <w:bCs/>
          <w:color w:val="000000" w:themeColor="text1"/>
        </w:rPr>
        <w:t xml:space="preserve"> </w:t>
      </w:r>
      <w:r w:rsidRPr="00D61420">
        <w:rPr>
          <w:bCs/>
          <w:color w:val="000000" w:themeColor="text1"/>
        </w:rPr>
        <w:t>będzie prowadziło do nabycia kompetencji lub umiejętności zawodowych</w:t>
      </w:r>
      <w:r w:rsidRPr="00D61420">
        <w:rPr>
          <w:rFonts w:cs="Times New Roman"/>
          <w:bCs/>
          <w:color w:val="000000" w:themeColor="text1"/>
          <w:sz w:val="16"/>
          <w:vertAlign w:val="superscript"/>
        </w:rPr>
        <w:footnoteReference w:id="6"/>
      </w:r>
      <w:r w:rsidRPr="00D61420">
        <w:rPr>
          <w:bCs/>
          <w:color w:val="000000" w:themeColor="text1"/>
        </w:rPr>
        <w:t xml:space="preserve"> związanych z branżą/zawodem</w:t>
      </w:r>
      <w:r w:rsidR="00AC18D7">
        <w:rPr>
          <w:bCs/>
          <w:color w:val="000000" w:themeColor="text1"/>
        </w:rPr>
        <w:t>,</w:t>
      </w:r>
      <w:r w:rsidRPr="00D61420">
        <w:rPr>
          <w:bCs/>
          <w:color w:val="000000" w:themeColor="text1"/>
        </w:rPr>
        <w:t xml:space="preserve"> w których kształcą się uczniowie/słuchacze</w:t>
      </w:r>
      <w:r w:rsidR="00D46901">
        <w:rPr>
          <w:bCs/>
          <w:color w:val="000000" w:themeColor="text1"/>
        </w:rPr>
        <w:t xml:space="preserve"> i </w:t>
      </w:r>
      <w:r w:rsidR="002811DE">
        <w:rPr>
          <w:bCs/>
          <w:color w:val="000000" w:themeColor="text1"/>
        </w:rPr>
        <w:t xml:space="preserve">wówczas </w:t>
      </w:r>
      <w:r w:rsidR="00D46901">
        <w:rPr>
          <w:bCs/>
          <w:color w:val="000000" w:themeColor="text1"/>
        </w:rPr>
        <w:t>będzie</w:t>
      </w:r>
      <w:r w:rsidR="00AC18D7">
        <w:rPr>
          <w:bCs/>
          <w:color w:val="000000" w:themeColor="text1"/>
        </w:rPr>
        <w:t xml:space="preserve"> ono</w:t>
      </w:r>
      <w:r w:rsidR="00D46901">
        <w:rPr>
          <w:bCs/>
          <w:color w:val="000000" w:themeColor="text1"/>
        </w:rPr>
        <w:t xml:space="preserve"> możliwe do realizacji w ramach Podtypu 1.1.</w:t>
      </w:r>
    </w:p>
    <w:p w14:paraId="27326B58" w14:textId="3E450699" w:rsidR="002811DE" w:rsidRPr="00E83F05" w:rsidRDefault="00D61420" w:rsidP="00E83F05">
      <w:pPr>
        <w:autoSpaceDE w:val="0"/>
        <w:autoSpaceDN w:val="0"/>
        <w:adjustRightInd w:val="0"/>
        <w:spacing w:before="120" w:after="120"/>
      </w:pPr>
      <w:r w:rsidRPr="00D61420">
        <w:t xml:space="preserve">W ramach Podtypu 1.1 istnieje możliwość </w:t>
      </w:r>
      <w:r w:rsidR="002811DE">
        <w:t xml:space="preserve">zakupu sprzętu niezbędnego do realizacji kursu/szkolenia </w:t>
      </w:r>
      <w:r w:rsidRPr="00D61420">
        <w:rPr>
          <w:b/>
        </w:rPr>
        <w:t>tylko w uzasadnionych przypadkach.</w:t>
      </w:r>
      <w:r w:rsidRPr="00D61420">
        <w:t xml:space="preserve"> Przy czym ww. </w:t>
      </w:r>
      <w:r w:rsidRPr="00D61420">
        <w:rPr>
          <w:rFonts w:cstheme="minorHAnsi"/>
        </w:rPr>
        <w:t>zakupy nie mogą stanowić jedynego lub głównego celu projektu, muszą wynikać bezpośrednio ze zdiagnozowanych potrzeb i być niezbędne do osiągnięcia celu projektu</w:t>
      </w:r>
      <w:r w:rsidR="002811DE">
        <w:rPr>
          <w:rFonts w:cstheme="minorHAnsi"/>
        </w:rPr>
        <w:t xml:space="preserve"> oraz wymagają </w:t>
      </w:r>
      <w:r w:rsidRPr="00D61420">
        <w:t xml:space="preserve">przeprowadzenia inwentaryzacji posiadanego sprzętu, jako elementu diagnozy. </w:t>
      </w:r>
      <w:r w:rsidR="002811DE">
        <w:br/>
      </w:r>
      <w:r w:rsidRPr="00D61420">
        <w:t>Zasadność i racjonalność zakupów w ramach projektu, każdorazowo będzie weryfikowana podczas prac Komisji Oceny Projektów.</w:t>
      </w:r>
    </w:p>
    <w:p w14:paraId="6CBC4FD6" w14:textId="024C3769" w:rsidR="00B20B72" w:rsidRDefault="00B20B72" w:rsidP="00E83F05">
      <w:pPr>
        <w:spacing w:before="120" w:after="120"/>
        <w:rPr>
          <w:b/>
          <w:color w:val="000000" w:themeColor="text1"/>
        </w:rPr>
      </w:pPr>
      <w:r w:rsidRPr="00B20B72">
        <w:rPr>
          <w:b/>
          <w:color w:val="000000" w:themeColor="text1"/>
        </w:rPr>
        <w:t>Warunki realizacji kursów/szkoleń dla uczniów/słuchaczy</w:t>
      </w:r>
      <w:r w:rsidR="003D056C">
        <w:rPr>
          <w:b/>
          <w:color w:val="000000" w:themeColor="text1"/>
        </w:rPr>
        <w:t>:</w:t>
      </w:r>
    </w:p>
    <w:p w14:paraId="407FEE9E" w14:textId="161C73F8" w:rsidR="00FB434B" w:rsidRDefault="00DF1378" w:rsidP="00073441">
      <w:pPr>
        <w:pStyle w:val="Akapitzlist"/>
        <w:numPr>
          <w:ilvl w:val="0"/>
          <w:numId w:val="76"/>
        </w:numPr>
        <w:autoSpaceDE w:val="0"/>
        <w:autoSpaceDN w:val="0"/>
        <w:adjustRightInd w:val="0"/>
        <w:spacing w:before="120" w:after="120"/>
        <w:ind w:left="425" w:hanging="425"/>
      </w:pPr>
      <w:r>
        <w:t>I</w:t>
      </w:r>
      <w:r w:rsidR="006C0B49">
        <w:t>ON</w:t>
      </w:r>
      <w:r>
        <w:t xml:space="preserve"> rekomenduje, aby w ramach projektu przewidywać szkolenia kończące się egzaminem i uzyskaniem konkretnego certyfikatu potwierdzającego nabyte kwalifikacje lub uprawnienia do wykonywania zawodu unormowanego w rozporządzeniach właściwego ministra (jeżeli uzyskane w ramach szkolenia kwalifikacje są objęte certyfikacją zewnętrzną, to Wnioskodawca zobowiązany jest do umożliwienia uczestnikom przystąpienia do egzaminu zewnętrznego)</w:t>
      </w:r>
      <w:r w:rsidR="006C0B49">
        <w:t>.</w:t>
      </w:r>
    </w:p>
    <w:p w14:paraId="43EAEB03" w14:textId="1E4BB119" w:rsidR="00F666CC" w:rsidRDefault="006C0B49" w:rsidP="00073441">
      <w:pPr>
        <w:pStyle w:val="Akapitzlist"/>
        <w:numPr>
          <w:ilvl w:val="0"/>
          <w:numId w:val="76"/>
        </w:numPr>
        <w:autoSpaceDE w:val="0"/>
        <w:autoSpaceDN w:val="0"/>
        <w:adjustRightInd w:val="0"/>
        <w:spacing w:before="240" w:after="240"/>
        <w:ind w:left="425" w:hanging="425"/>
      </w:pPr>
      <w:bookmarkStart w:id="30" w:name="wymagania_kursów"/>
      <w:r>
        <w:lastRenderedPageBreak/>
        <w:t xml:space="preserve">ION wskazuje </w:t>
      </w:r>
      <w:r w:rsidR="00D47888">
        <w:t>wymagania dotyczące realizacji kursów/szkoleń</w:t>
      </w:r>
      <w:bookmarkEnd w:id="30"/>
      <w:r w:rsidR="00D47888">
        <w:t>:</w:t>
      </w:r>
    </w:p>
    <w:p w14:paraId="031DD822" w14:textId="0F7C9498" w:rsidR="003C57E4" w:rsidRPr="00100065" w:rsidRDefault="00F666CC" w:rsidP="00073441">
      <w:pPr>
        <w:pStyle w:val="Akapitzlist"/>
        <w:numPr>
          <w:ilvl w:val="0"/>
          <w:numId w:val="82"/>
        </w:numPr>
        <w:autoSpaceDE w:val="0"/>
        <w:autoSpaceDN w:val="0"/>
        <w:adjustRightInd w:val="0"/>
        <w:spacing w:before="120" w:after="0"/>
        <w:ind w:left="709" w:hanging="283"/>
      </w:pPr>
      <w:r>
        <w:t>Wnioskodawca jest zobowiązany dokonać rzetelnego i racjonalnego szacowania kosztów, co będzie podlegało szczegółowej weryfikacji na etapie prac KOP</w:t>
      </w:r>
      <w:r w:rsidR="003C57E4">
        <w:t>.</w:t>
      </w:r>
    </w:p>
    <w:p w14:paraId="00278FE4" w14:textId="00C04F67" w:rsidR="00F666CC" w:rsidRDefault="00CC5C4E" w:rsidP="00073441">
      <w:pPr>
        <w:pStyle w:val="Akapitzlist"/>
        <w:numPr>
          <w:ilvl w:val="0"/>
          <w:numId w:val="82"/>
        </w:numPr>
        <w:autoSpaceDE w:val="0"/>
        <w:autoSpaceDN w:val="0"/>
        <w:adjustRightInd w:val="0"/>
        <w:spacing w:before="120" w:after="0"/>
        <w:ind w:left="709" w:hanging="283"/>
      </w:pPr>
      <w:r>
        <w:t xml:space="preserve">W ramach </w:t>
      </w:r>
      <w:r w:rsidR="00D47888">
        <w:t xml:space="preserve">szacowania ceny danego kursu/szkolenia wymagane jest </w:t>
      </w:r>
      <w:r w:rsidR="00A244DA">
        <w:t>przedstawienie</w:t>
      </w:r>
      <w:r w:rsidR="00D47888">
        <w:t xml:space="preserve"> min. 2 </w:t>
      </w:r>
      <w:r w:rsidR="00D47888" w:rsidRPr="00731367">
        <w:t>ofert</w:t>
      </w:r>
      <w:r w:rsidR="00EA4CD0" w:rsidRPr="00731367">
        <w:t xml:space="preserve"> cenowych</w:t>
      </w:r>
      <w:r w:rsidR="00D47888" w:rsidRPr="00731367">
        <w:t xml:space="preserve"> (np</w:t>
      </w:r>
      <w:r w:rsidR="00D47888" w:rsidRPr="00D47888">
        <w:t>. w formie odnośników do stron internetowych, zapyta</w:t>
      </w:r>
      <w:r w:rsidR="006C0B49">
        <w:t>ń mailowych</w:t>
      </w:r>
      <w:r w:rsidR="00D47888" w:rsidRPr="00D47888">
        <w:t>)</w:t>
      </w:r>
      <w:r w:rsidR="00D47888">
        <w:t xml:space="preserve"> adekwatnych do liczebności i specyfiki grupy docelowej, a także poziomu cen obowiązujących w regionie</w:t>
      </w:r>
      <w:r w:rsidR="006C0B49">
        <w:t>.</w:t>
      </w:r>
      <w:r w:rsidR="00D47888">
        <w:t xml:space="preserve"> </w:t>
      </w:r>
    </w:p>
    <w:p w14:paraId="52D59033" w14:textId="7145EE9C" w:rsidR="003C57E4" w:rsidRPr="00731367" w:rsidRDefault="00AD71AC" w:rsidP="00073441">
      <w:pPr>
        <w:pStyle w:val="Akapitzlist"/>
        <w:numPr>
          <w:ilvl w:val="0"/>
          <w:numId w:val="82"/>
        </w:numPr>
        <w:autoSpaceDE w:val="0"/>
        <w:autoSpaceDN w:val="0"/>
        <w:adjustRightInd w:val="0"/>
        <w:spacing w:before="120" w:after="0"/>
        <w:ind w:left="709" w:hanging="283"/>
      </w:pPr>
      <w:r w:rsidRPr="00AD71AC">
        <w:rPr>
          <w:b/>
          <w:bCs/>
        </w:rPr>
        <w:t>O</w:t>
      </w:r>
      <w:r w:rsidR="003C57E4" w:rsidRPr="00AD71AC">
        <w:rPr>
          <w:b/>
          <w:bCs/>
        </w:rPr>
        <w:t>rganizacja kursów/szkoleń powinna odbywać się na terenie szkoły/placówki objętej wsparciem</w:t>
      </w:r>
      <w:r w:rsidR="003D056C" w:rsidRPr="00AD71AC">
        <w:rPr>
          <w:b/>
          <w:bCs/>
        </w:rPr>
        <w:t>. W</w:t>
      </w:r>
      <w:r w:rsidR="003C57E4" w:rsidRPr="00A33A85">
        <w:rPr>
          <w:b/>
          <w:bCs/>
        </w:rPr>
        <w:t xml:space="preserve"> związku z tym, w celu zapewnienia racjo</w:t>
      </w:r>
      <w:r w:rsidR="003D056C" w:rsidRPr="00A33A85">
        <w:rPr>
          <w:b/>
          <w:bCs/>
        </w:rPr>
        <w:t>nalności</w:t>
      </w:r>
      <w:r w:rsidR="003C57E4" w:rsidRPr="00A33A85">
        <w:rPr>
          <w:b/>
          <w:bCs/>
        </w:rPr>
        <w:t>, szacowanie ceny kursu/szkolenia powinno odnosić się do grupy, a nie indywidualnego uczestnika.</w:t>
      </w:r>
      <w:r w:rsidR="003C57E4">
        <w:t xml:space="preserve"> </w:t>
      </w:r>
      <w:r w:rsidR="003D056C">
        <w:t>Ponadto</w:t>
      </w:r>
      <w:r w:rsidR="00D76ACC">
        <w:t>,</w:t>
      </w:r>
      <w:r w:rsidR="003D056C">
        <w:t xml:space="preserve"> n</w:t>
      </w:r>
      <w:r w:rsidR="003C57E4" w:rsidRPr="003C57E4">
        <w:t xml:space="preserve">ależy szacować koszty w zależności </w:t>
      </w:r>
      <w:r w:rsidR="00FD0C8E">
        <w:br/>
      </w:r>
      <w:r w:rsidR="003C57E4" w:rsidRPr="003C57E4">
        <w:t xml:space="preserve">od zaplanowanej </w:t>
      </w:r>
      <w:r w:rsidR="003C57E4" w:rsidRPr="00731367">
        <w:t xml:space="preserve">wielkości grupy </w:t>
      </w:r>
      <w:r w:rsidR="003D056C" w:rsidRPr="00731367">
        <w:t>(</w:t>
      </w:r>
      <w:r w:rsidR="00FD0C8E" w:rsidRPr="00731367">
        <w:t xml:space="preserve">np. </w:t>
      </w:r>
      <w:r w:rsidR="003D056C" w:rsidRPr="00731367">
        <w:t xml:space="preserve">dla grup: do 6 os., 7-12 os., powyżej 12 os.) </w:t>
      </w:r>
      <w:r w:rsidR="003C57E4" w:rsidRPr="003C57E4">
        <w:t>oraz specyfiki kursu/szkolenia</w:t>
      </w:r>
      <w:r w:rsidR="001112E6" w:rsidRPr="001112E6">
        <w:rPr>
          <w:color w:val="FF0000"/>
        </w:rPr>
        <w:t xml:space="preserve"> </w:t>
      </w:r>
      <w:r w:rsidR="001112E6" w:rsidRPr="00731367">
        <w:t>np. w przypadku szkolenia, które wymaga do jego przeprowadzenia zaangażowania jedynie trenera</w:t>
      </w:r>
      <w:r w:rsidR="00731367" w:rsidRPr="00731367">
        <w:t>,</w:t>
      </w:r>
      <w:r w:rsidR="001112E6" w:rsidRPr="00731367">
        <w:t xml:space="preserve"> szacownie ceny powinno odnosić</w:t>
      </w:r>
      <w:r w:rsidR="00731367" w:rsidRPr="00731367">
        <w:t xml:space="preserve"> się</w:t>
      </w:r>
      <w:r w:rsidR="001112E6" w:rsidRPr="00731367">
        <w:t xml:space="preserve"> wyłącznie do tego kosztu.</w:t>
      </w:r>
      <w:r w:rsidR="001112E6">
        <w:rPr>
          <w:color w:val="FF0000"/>
        </w:rPr>
        <w:br/>
      </w:r>
      <w:r w:rsidR="003C57E4" w:rsidRPr="00100065">
        <w:t>I</w:t>
      </w:r>
      <w:r w:rsidR="003C57E4">
        <w:t>ON</w:t>
      </w:r>
      <w:r w:rsidR="003C57E4" w:rsidRPr="00100065">
        <w:t xml:space="preserve"> dopuszcza odstępstwo od powyższego wyłącznie w przypadku organizacji kursów/szkoleń specjalistycznych, które nie mogą odbywać się na terenie szkoły/placówki, w której realizowany jest </w:t>
      </w:r>
      <w:r w:rsidR="003C57E4" w:rsidRPr="00731367">
        <w:t>projekt</w:t>
      </w:r>
      <w:r w:rsidR="00D76ACC" w:rsidRPr="00731367">
        <w:t>, co nie zwalnia z konieczności rzetelnego szacowania kosztów.</w:t>
      </w:r>
      <w:r w:rsidR="00C0296C">
        <w:t xml:space="preserve"> </w:t>
      </w:r>
      <w:r w:rsidR="00C0296C" w:rsidRPr="00B30B15">
        <w:rPr>
          <w:b/>
          <w:bCs/>
        </w:rPr>
        <w:t>Jedynie w tym przypadku kosztami kwalifikowalnymi mogą być koszty związane z dojazdem i ewentualnym noclegiem.</w:t>
      </w:r>
      <w:r w:rsidR="00C0296C">
        <w:t xml:space="preserve"> </w:t>
      </w:r>
    </w:p>
    <w:p w14:paraId="70E9727A" w14:textId="13A9A427" w:rsidR="00100065" w:rsidRDefault="00CC5C4E" w:rsidP="00073441">
      <w:pPr>
        <w:pStyle w:val="Akapitzlist"/>
        <w:numPr>
          <w:ilvl w:val="0"/>
          <w:numId w:val="82"/>
        </w:numPr>
        <w:autoSpaceDE w:val="0"/>
        <w:autoSpaceDN w:val="0"/>
        <w:adjustRightInd w:val="0"/>
        <w:spacing w:before="120" w:after="0"/>
        <w:ind w:left="709" w:hanging="283"/>
      </w:pPr>
      <w:r>
        <w:t xml:space="preserve">Do </w:t>
      </w:r>
      <w:r w:rsidR="00A244DA">
        <w:t>szacowania</w:t>
      </w:r>
      <w:r w:rsidR="00367E56">
        <w:t xml:space="preserve"> ceny</w:t>
      </w:r>
      <w:r w:rsidR="00100065" w:rsidRPr="00100065">
        <w:t xml:space="preserve"> kursu</w:t>
      </w:r>
      <w:r w:rsidR="00367E56">
        <w:t>/szkolenia</w:t>
      </w:r>
      <w:r w:rsidR="00100065" w:rsidRPr="00100065">
        <w:t xml:space="preserve"> nie należy wliczać kosztu wyżywienia, materiałów dodatkowych</w:t>
      </w:r>
      <w:r w:rsidR="006C0B49">
        <w:t>, itp.</w:t>
      </w:r>
      <w:r w:rsidR="00367E56">
        <w:t xml:space="preserve"> (o ile dotyczy)</w:t>
      </w:r>
      <w:r w:rsidR="006C0B49">
        <w:t>.</w:t>
      </w:r>
      <w:r w:rsidR="00367E56">
        <w:t xml:space="preserve"> </w:t>
      </w:r>
      <w:r w:rsidR="006C0B49">
        <w:t>P</w:t>
      </w:r>
      <w:r w:rsidR="00100065" w:rsidRPr="00100065">
        <w:t>owyższe koszty powinny zostać wykazane w budżecie jako oddzielne pozycje i zostać szczegółowo</w:t>
      </w:r>
      <w:r w:rsidR="00FB434B">
        <w:t xml:space="preserve"> </w:t>
      </w:r>
      <w:r w:rsidR="00100065" w:rsidRPr="00100065">
        <w:t xml:space="preserve">wyjaśnione </w:t>
      </w:r>
      <w:r w:rsidR="00D82CBB">
        <w:br/>
      </w:r>
      <w:r w:rsidR="00100065" w:rsidRPr="00100065">
        <w:t>i uzasadnione wraz z przedstawieniem metodologii szacowania kosztu</w:t>
      </w:r>
      <w:r w:rsidR="006C0B49">
        <w:t>.</w:t>
      </w:r>
    </w:p>
    <w:p w14:paraId="0EB80126" w14:textId="75071C56" w:rsidR="00CC5C4E" w:rsidRPr="00EA4CD0" w:rsidRDefault="00CC5C4E" w:rsidP="00073441">
      <w:pPr>
        <w:pStyle w:val="Akapitzlist"/>
        <w:numPr>
          <w:ilvl w:val="0"/>
          <w:numId w:val="82"/>
        </w:numPr>
        <w:autoSpaceDE w:val="0"/>
        <w:autoSpaceDN w:val="0"/>
        <w:adjustRightInd w:val="0"/>
        <w:spacing w:before="120" w:after="0"/>
        <w:ind w:left="709" w:hanging="283"/>
      </w:pPr>
      <w:r>
        <w:t xml:space="preserve">Organizacja przerwy kawowej jest zasadna w sytuacji, gdy szkolenie trwa </w:t>
      </w:r>
      <w:r w:rsidR="003D056C" w:rsidRPr="00EA4CD0">
        <w:t xml:space="preserve">nieprzerwanie </w:t>
      </w:r>
      <w:r w:rsidRPr="00EA4CD0">
        <w:t>co najmniej 4 godziny dydaktyczne</w:t>
      </w:r>
      <w:r w:rsidR="009F6D3D" w:rsidRPr="00EA4CD0">
        <w:t>.</w:t>
      </w:r>
      <w:r w:rsidR="003D056C" w:rsidRPr="00EA4CD0">
        <w:t xml:space="preserve"> </w:t>
      </w:r>
    </w:p>
    <w:p w14:paraId="152E661B" w14:textId="4387E06A" w:rsidR="00C0296C" w:rsidRDefault="00CC5C4E" w:rsidP="00073441">
      <w:pPr>
        <w:pStyle w:val="Akapitzlist"/>
        <w:numPr>
          <w:ilvl w:val="0"/>
          <w:numId w:val="82"/>
        </w:numPr>
        <w:autoSpaceDE w:val="0"/>
        <w:autoSpaceDN w:val="0"/>
        <w:adjustRightInd w:val="0"/>
        <w:spacing w:before="120" w:after="0"/>
        <w:ind w:left="709" w:hanging="283"/>
      </w:pPr>
      <w:r w:rsidRPr="00EA4CD0">
        <w:t>Organizacja przerwy obiadowej jest zasadna w sytuacji, gdy szkolenie trwa</w:t>
      </w:r>
      <w:r w:rsidR="003D056C" w:rsidRPr="00EA4CD0">
        <w:t xml:space="preserve"> nieprzerwanie</w:t>
      </w:r>
      <w:r w:rsidRPr="00EA4CD0">
        <w:t xml:space="preserve"> </w:t>
      </w:r>
      <w:r>
        <w:t>co najmniej 6 godzin dydaktycznych</w:t>
      </w:r>
      <w:r w:rsidR="003C57E4">
        <w:t>.</w:t>
      </w:r>
    </w:p>
    <w:p w14:paraId="4EB90FE8" w14:textId="19B7834D" w:rsidR="00B30B15" w:rsidRDefault="00B30B15" w:rsidP="00B30B15">
      <w:pPr>
        <w:autoSpaceDE w:val="0"/>
        <w:autoSpaceDN w:val="0"/>
        <w:adjustRightInd w:val="0"/>
        <w:spacing w:before="120" w:after="0"/>
      </w:pPr>
    </w:p>
    <w:p w14:paraId="3034D679" w14:textId="7614ADF4" w:rsidR="00B30B15" w:rsidRDefault="00B30B15" w:rsidP="00B30B15">
      <w:pPr>
        <w:autoSpaceDE w:val="0"/>
        <w:autoSpaceDN w:val="0"/>
        <w:adjustRightInd w:val="0"/>
        <w:spacing w:before="120" w:after="0"/>
      </w:pPr>
    </w:p>
    <w:p w14:paraId="12626D38" w14:textId="6504AF52" w:rsidR="00B30B15" w:rsidRDefault="00B30B15" w:rsidP="00B30B15">
      <w:pPr>
        <w:autoSpaceDE w:val="0"/>
        <w:autoSpaceDN w:val="0"/>
        <w:adjustRightInd w:val="0"/>
        <w:spacing w:before="120" w:after="0"/>
      </w:pPr>
    </w:p>
    <w:p w14:paraId="7FC6BC8B" w14:textId="063C25F2" w:rsidR="00B30B15" w:rsidRDefault="00B30B15" w:rsidP="00B30B15">
      <w:pPr>
        <w:autoSpaceDE w:val="0"/>
        <w:autoSpaceDN w:val="0"/>
        <w:adjustRightInd w:val="0"/>
        <w:spacing w:before="120" w:after="0"/>
      </w:pPr>
    </w:p>
    <w:p w14:paraId="4C887BB9" w14:textId="77777777" w:rsidR="00B30B15" w:rsidRPr="00B30B15" w:rsidRDefault="00B30B15" w:rsidP="00B30B15">
      <w:pPr>
        <w:autoSpaceDE w:val="0"/>
        <w:autoSpaceDN w:val="0"/>
        <w:adjustRightInd w:val="0"/>
        <w:spacing w:before="120" w:after="0"/>
      </w:pPr>
    </w:p>
    <w:p w14:paraId="23CCAD88" w14:textId="77777777" w:rsidR="00C0296C" w:rsidRPr="00CF7566" w:rsidRDefault="00C0296C" w:rsidP="00CF7566">
      <w:pPr>
        <w:spacing w:after="0"/>
      </w:pPr>
    </w:p>
    <w:p w14:paraId="69950ED5" w14:textId="77777777" w:rsidR="005F4583" w:rsidRPr="005F4583" w:rsidRDefault="005F4583" w:rsidP="005F4583">
      <w:pPr>
        <w:rPr>
          <w:b/>
          <w:color w:val="000000" w:themeColor="text1"/>
        </w:rPr>
      </w:pPr>
      <w:r w:rsidRPr="005F4583">
        <w:rPr>
          <w:b/>
          <w:color w:val="000000" w:themeColor="text1"/>
        </w:rPr>
        <w:lastRenderedPageBreak/>
        <w:t>Wsparcie w ramach Podtypu 1.2</w:t>
      </w:r>
    </w:p>
    <w:p w14:paraId="1666E8A2" w14:textId="77777777" w:rsidR="005F4583" w:rsidRPr="00DB4D4F" w:rsidRDefault="005F4583" w:rsidP="00DB4D4F">
      <w:pPr>
        <w:spacing w:after="0"/>
        <w:rPr>
          <w:b/>
          <w:color w:val="2F5496"/>
        </w:rPr>
      </w:pPr>
      <w:r w:rsidRPr="00DB4D4F">
        <w:rPr>
          <w:b/>
          <w:color w:val="2F5496"/>
        </w:rPr>
        <w:t xml:space="preserve">1.2 Organizacja praktycznego kształcenia zawodowego w rzeczywistych warunkach pracy z uwzględnieniem najnowszych trendów technologicznych, we współpracy </w:t>
      </w:r>
    </w:p>
    <w:p w14:paraId="57237533" w14:textId="14D726C6" w:rsidR="00DF1378" w:rsidRPr="00E83F05" w:rsidRDefault="005F4583" w:rsidP="00DB4D4F">
      <w:pPr>
        <w:spacing w:after="0"/>
        <w:rPr>
          <w:b/>
          <w:color w:val="2F5496"/>
        </w:rPr>
      </w:pPr>
      <w:r w:rsidRPr="00DB4D4F">
        <w:rPr>
          <w:b/>
          <w:color w:val="2F5496"/>
        </w:rPr>
        <w:t>z pracodawcami w celu włączenia ich w proces kształcenia zawodowego</w:t>
      </w:r>
    </w:p>
    <w:p w14:paraId="22CE2C5A" w14:textId="0C56C043" w:rsidR="00DF1378" w:rsidRDefault="005F4583" w:rsidP="00E83F05">
      <w:pPr>
        <w:spacing w:before="240" w:after="240"/>
        <w:rPr>
          <w:rFonts w:cstheme="minorHAnsi"/>
          <w:color w:val="4472C4" w:themeColor="accent1"/>
        </w:rPr>
      </w:pPr>
      <w:r w:rsidRPr="00B54719">
        <w:rPr>
          <w:bCs/>
          <w:color w:val="000000" w:themeColor="text1"/>
        </w:rPr>
        <w:t>W ramach przedmiotowego naboru przewiduje się realizację wyłącznie staży uczniowskich</w:t>
      </w:r>
      <w:r w:rsidR="00B54719">
        <w:rPr>
          <w:bCs/>
          <w:color w:val="000000" w:themeColor="text1"/>
        </w:rPr>
        <w:t>,</w:t>
      </w:r>
      <w:r w:rsidRPr="00B54719">
        <w:rPr>
          <w:bCs/>
          <w:color w:val="000000" w:themeColor="text1"/>
        </w:rPr>
        <w:t xml:space="preserve"> </w:t>
      </w:r>
      <w:r w:rsidR="00B54719">
        <w:rPr>
          <w:bCs/>
          <w:color w:val="000000" w:themeColor="text1"/>
        </w:rPr>
        <w:br/>
      </w:r>
      <w:r w:rsidRPr="00B54719">
        <w:rPr>
          <w:bCs/>
          <w:color w:val="000000" w:themeColor="text1"/>
        </w:rPr>
        <w:t xml:space="preserve">o których mowa w Ustawie Prawo </w:t>
      </w:r>
      <w:r w:rsidR="00B54719">
        <w:rPr>
          <w:bCs/>
          <w:color w:val="000000" w:themeColor="text1"/>
        </w:rPr>
        <w:t>o</w:t>
      </w:r>
      <w:r w:rsidRPr="00B54719">
        <w:rPr>
          <w:bCs/>
          <w:color w:val="000000" w:themeColor="text1"/>
        </w:rPr>
        <w:t xml:space="preserve">światowe i które są obowiązkowo rozliczane </w:t>
      </w:r>
      <w:proofErr w:type="gramStart"/>
      <w:r w:rsidRPr="00B54719">
        <w:rPr>
          <w:bCs/>
          <w:color w:val="000000" w:themeColor="text1"/>
        </w:rPr>
        <w:t>z  wykorzystaniem</w:t>
      </w:r>
      <w:proofErr w:type="gramEnd"/>
      <w:r w:rsidRPr="00B54719">
        <w:rPr>
          <w:bCs/>
          <w:color w:val="000000" w:themeColor="text1"/>
        </w:rPr>
        <w:t xml:space="preserve"> </w:t>
      </w:r>
      <w:hyperlink w:anchor="stawka_jednostkowa" w:history="1">
        <w:r w:rsidRPr="00D95DDB">
          <w:rPr>
            <w:rStyle w:val="Hipercze"/>
            <w:bCs/>
          </w:rPr>
          <w:t>stawki jednostkowej</w:t>
        </w:r>
      </w:hyperlink>
      <w:r w:rsidRPr="008F0C28">
        <w:rPr>
          <w:b/>
          <w:color w:val="2F5496"/>
        </w:rPr>
        <w:t xml:space="preserve"> (zgodnie z </w:t>
      </w:r>
      <w:r w:rsidR="009F6D3D" w:rsidRPr="008F0C28">
        <w:rPr>
          <w:b/>
          <w:color w:val="2F5496"/>
        </w:rPr>
        <w:t>k</w:t>
      </w:r>
      <w:r w:rsidRPr="008F0C28">
        <w:rPr>
          <w:b/>
          <w:color w:val="2F5496"/>
        </w:rPr>
        <w:t>ryterium specyficznym dostępu nr</w:t>
      </w:r>
      <w:r w:rsidR="00DB4D4F" w:rsidRPr="008F0C28">
        <w:rPr>
          <w:b/>
          <w:color w:val="2F5496"/>
        </w:rPr>
        <w:t xml:space="preserve"> </w:t>
      </w:r>
      <w:r w:rsidRPr="008F0C28">
        <w:rPr>
          <w:b/>
          <w:color w:val="2F5496"/>
        </w:rPr>
        <w:t>13).</w:t>
      </w:r>
    </w:p>
    <w:p w14:paraId="2CF7686C" w14:textId="7CC95729" w:rsidR="00DF1378" w:rsidRDefault="00DF1378" w:rsidP="00E83F05">
      <w:pPr>
        <w:autoSpaceDE w:val="0"/>
        <w:autoSpaceDN w:val="0"/>
        <w:adjustRightInd w:val="0"/>
        <w:spacing w:before="120" w:after="120"/>
        <w:rPr>
          <w:color w:val="000000" w:themeColor="text1"/>
        </w:rPr>
      </w:pPr>
      <w:r w:rsidRPr="00D61420">
        <w:t>Podstawą</w:t>
      </w:r>
      <w:r w:rsidR="008D4581">
        <w:t xml:space="preserve"> realizacji</w:t>
      </w:r>
      <w:r w:rsidRPr="00D61420">
        <w:t xml:space="preserve"> ww. wsparcia jest porozumienie zawarte pomiędzy szkołą/placówką prowadzącą kształcenie zawodowe, a pracodawcą/przedsiębiorcą, który uczestniczył w konstruowaniu założeń wsparcia przewidzianego w projekcie oraz którego profil działalności jest związany</w:t>
      </w:r>
      <w:r w:rsidR="008D4581">
        <w:t xml:space="preserve"> </w:t>
      </w:r>
      <w:r w:rsidRPr="00D61420">
        <w:t xml:space="preserve">z zawodem lub branżą, w której kształcą się </w:t>
      </w:r>
      <w:r w:rsidRPr="00411E14">
        <w:t>uczniowie (zgodnie z</w:t>
      </w:r>
      <w:r w:rsidRPr="00411E14">
        <w:rPr>
          <w:b/>
        </w:rPr>
        <w:t xml:space="preserve"> </w:t>
      </w:r>
      <w:r w:rsidR="009F6D3D" w:rsidRPr="008F0C28">
        <w:rPr>
          <w:b/>
          <w:color w:val="2F5496"/>
        </w:rPr>
        <w:t>k</w:t>
      </w:r>
      <w:r w:rsidRPr="008F0C28">
        <w:rPr>
          <w:b/>
          <w:color w:val="2F5496"/>
        </w:rPr>
        <w:t>ryterium specyficznym dostępu nr 3</w:t>
      </w:r>
      <w:r w:rsidRPr="00411E14">
        <w:rPr>
          <w:bCs/>
        </w:rPr>
        <w:t>).</w:t>
      </w:r>
      <w:r w:rsidRPr="008F0C28">
        <w:rPr>
          <w:b/>
          <w:color w:val="2F5496"/>
        </w:rPr>
        <w:t xml:space="preserve"> </w:t>
      </w:r>
      <w:r w:rsidRPr="001B7C14">
        <w:t>Porozumienie powinno określać obowiązk</w:t>
      </w:r>
      <w:r w:rsidR="00100065">
        <w:t>i/</w:t>
      </w:r>
      <w:r w:rsidR="00100065" w:rsidRPr="00100065">
        <w:t xml:space="preserve">warunki współpracy </w:t>
      </w:r>
      <w:r w:rsidRPr="001B7C14">
        <w:t xml:space="preserve">pracodawcy/przedsiębiorcy oraz szkoły/placówki prowadzącej kształcenie zawodowe. </w:t>
      </w:r>
      <w:r w:rsidR="00100065">
        <w:br/>
      </w:r>
      <w:r>
        <w:rPr>
          <w:color w:val="000000" w:themeColor="text1"/>
        </w:rPr>
        <w:t>N</w:t>
      </w:r>
      <w:r w:rsidRPr="00C2284F">
        <w:rPr>
          <w:color w:val="000000" w:themeColor="text1"/>
        </w:rPr>
        <w:t>a podstawie zawartego porozumienia/porozumień pracodawca/przedsiębiorca wskazuje zapotrzebowanie na stażystów oraz przyjmuje uczniów na staż</w:t>
      </w:r>
      <w:r w:rsidR="00C97C4B">
        <w:rPr>
          <w:color w:val="000000" w:themeColor="text1"/>
        </w:rPr>
        <w:t xml:space="preserve"> uczniowski</w:t>
      </w:r>
      <w:r w:rsidRPr="00C2284F">
        <w:rPr>
          <w:color w:val="000000" w:themeColor="text1"/>
        </w:rPr>
        <w:t xml:space="preserve">. </w:t>
      </w:r>
    </w:p>
    <w:p w14:paraId="68C682AB" w14:textId="1B8CEE65" w:rsidR="00227A83" w:rsidRPr="00100065" w:rsidRDefault="00100065" w:rsidP="00E83F05">
      <w:pPr>
        <w:autoSpaceDE w:val="0"/>
        <w:autoSpaceDN w:val="0"/>
        <w:adjustRightInd w:val="0"/>
        <w:spacing w:before="120" w:after="120"/>
        <w:rPr>
          <w:rFonts w:eastAsia="Calibri"/>
        </w:rPr>
      </w:pPr>
      <w:bookmarkStart w:id="31" w:name="_Hlk140155967"/>
      <w:r w:rsidRPr="00D61420">
        <w:rPr>
          <w:b/>
          <w:color w:val="2F5496" w:themeColor="accent1" w:themeShade="BF"/>
        </w:rPr>
        <w:t xml:space="preserve">UWAGA! </w:t>
      </w:r>
      <w:r w:rsidRPr="00D61420">
        <w:rPr>
          <w:rFonts w:eastAsia="Calibri"/>
        </w:rPr>
        <w:t>Kopia porozumienia/porozumień pomiędzy szkołą/placówką</w:t>
      </w:r>
      <w:r w:rsidRPr="00D61420">
        <w:t xml:space="preserve"> </w:t>
      </w:r>
      <w:r w:rsidRPr="00D61420">
        <w:rPr>
          <w:rFonts w:eastAsia="Calibri"/>
        </w:rPr>
        <w:t>prowadzącą kształcenie zawodowe a pracodawcą/przedsiębiorcą</w:t>
      </w:r>
      <w:r w:rsidR="00C97C4B">
        <w:rPr>
          <w:rFonts w:eastAsia="Calibri"/>
        </w:rPr>
        <w:t>/-</w:t>
      </w:r>
      <w:proofErr w:type="spellStart"/>
      <w:r w:rsidR="00A244DA">
        <w:rPr>
          <w:rFonts w:eastAsia="Calibri"/>
        </w:rPr>
        <w:t>am</w:t>
      </w:r>
      <w:r w:rsidR="00C97C4B">
        <w:rPr>
          <w:rFonts w:eastAsia="Calibri"/>
        </w:rPr>
        <w:t>i</w:t>
      </w:r>
      <w:proofErr w:type="spellEnd"/>
      <w:r w:rsidRPr="00D61420">
        <w:rPr>
          <w:rFonts w:eastAsia="Calibri"/>
          <w:color w:val="000000" w:themeColor="text1"/>
        </w:rPr>
        <w:t xml:space="preserve">, którego/których działalność </w:t>
      </w:r>
      <w:r w:rsidR="00C97C4B">
        <w:rPr>
          <w:rFonts w:eastAsia="Calibri"/>
          <w:color w:val="000000" w:themeColor="text1"/>
        </w:rPr>
        <w:br/>
      </w:r>
      <w:r w:rsidRPr="00D61420">
        <w:rPr>
          <w:rFonts w:eastAsia="Calibri"/>
          <w:color w:val="000000" w:themeColor="text1"/>
        </w:rPr>
        <w:t>jest związana z zawodem lub branżą, w której kształcą się uczniowie stanowi załącznik</w:t>
      </w:r>
      <w:r w:rsidRPr="00D61420">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00C97C4B">
        <w:br/>
      </w:r>
      <w:r w:rsidRPr="00D61420">
        <w:rPr>
          <w:rFonts w:eastAsia="Calibri"/>
        </w:rPr>
        <w:t>i na tym etapie będzie podlegał weryfikacji.</w:t>
      </w:r>
      <w:r w:rsidR="003C57E4" w:rsidRPr="003C57E4">
        <w:t xml:space="preserve"> </w:t>
      </w:r>
      <w:r w:rsidR="003C57E4">
        <w:br/>
      </w:r>
      <w:r w:rsidR="003C57E4" w:rsidRPr="003C57E4">
        <w:rPr>
          <w:rFonts w:eastAsia="Calibri"/>
        </w:rPr>
        <w:t>Ponadto</w:t>
      </w:r>
      <w:r w:rsidR="00C97C4B">
        <w:rPr>
          <w:rFonts w:eastAsia="Calibri"/>
        </w:rPr>
        <w:t>,</w:t>
      </w:r>
      <w:r w:rsidR="003C57E4" w:rsidRPr="003C57E4">
        <w:rPr>
          <w:rFonts w:eastAsia="Calibri"/>
        </w:rPr>
        <w:t xml:space="preserve"> zawarte porozumienie/-a powinno/-y być dostępny/-e do wglądu na etapie negocjacji.</w:t>
      </w:r>
    </w:p>
    <w:bookmarkEnd w:id="31"/>
    <w:p w14:paraId="7EBE0D1D" w14:textId="49508B98" w:rsidR="00227A83" w:rsidRDefault="00227A83" w:rsidP="00DB4D4F">
      <w:pPr>
        <w:spacing w:after="0"/>
        <w:rPr>
          <w:bCs/>
          <w:color w:val="000000" w:themeColor="text1"/>
        </w:rPr>
      </w:pPr>
      <w:r w:rsidRPr="00227A83">
        <w:rPr>
          <w:bCs/>
          <w:color w:val="000000" w:themeColor="text1"/>
        </w:rPr>
        <w:t xml:space="preserve">Staże </w:t>
      </w:r>
      <w:r>
        <w:rPr>
          <w:bCs/>
          <w:color w:val="000000" w:themeColor="text1"/>
        </w:rPr>
        <w:t xml:space="preserve">uczniowskie powinny być realizowane z zachowaniem najwyższych </w:t>
      </w:r>
      <w:r w:rsidR="00A244DA">
        <w:rPr>
          <w:bCs/>
          <w:color w:val="000000" w:themeColor="text1"/>
        </w:rPr>
        <w:t>standardów</w:t>
      </w:r>
      <w:r>
        <w:rPr>
          <w:bCs/>
          <w:color w:val="000000" w:themeColor="text1"/>
        </w:rPr>
        <w:t xml:space="preserve"> jakości, na zasadach określonych w ustawie Prawo oświatowe, tak aby ułatwiały uzyskanie doświadczenia i nabywania </w:t>
      </w:r>
      <w:r w:rsidR="00A244DA">
        <w:rPr>
          <w:bCs/>
          <w:color w:val="000000" w:themeColor="text1"/>
        </w:rPr>
        <w:t>umiejętności</w:t>
      </w:r>
      <w:r>
        <w:rPr>
          <w:bCs/>
          <w:color w:val="000000" w:themeColor="text1"/>
        </w:rPr>
        <w:t xml:space="preserve"> praktycznych niezbędnych do wykonywania pracy</w:t>
      </w:r>
      <w:r>
        <w:rPr>
          <w:bCs/>
          <w:color w:val="000000" w:themeColor="text1"/>
        </w:rPr>
        <w:br/>
        <w:t xml:space="preserve"> w zawodzie.</w:t>
      </w:r>
    </w:p>
    <w:p w14:paraId="51677D4E" w14:textId="77777777" w:rsidR="00DB4D4F" w:rsidRPr="00DB4D4F" w:rsidRDefault="00DB4D4F" w:rsidP="00DB4D4F">
      <w:pPr>
        <w:spacing w:after="0"/>
        <w:rPr>
          <w:b/>
          <w:color w:val="2F5496"/>
        </w:rPr>
      </w:pPr>
    </w:p>
    <w:p w14:paraId="01964C5E" w14:textId="77777777" w:rsidR="005F4583" w:rsidRPr="008F3530" w:rsidRDefault="005F4583" w:rsidP="00C97C4B">
      <w:pPr>
        <w:spacing w:after="0"/>
        <w:rPr>
          <w:rFonts w:cstheme="minorHAnsi"/>
          <w:b/>
          <w:bCs/>
          <w:color w:val="000000"/>
        </w:rPr>
      </w:pPr>
      <w:bookmarkStart w:id="32" w:name="wsparcie_staz"/>
      <w:r w:rsidRPr="008F3530">
        <w:rPr>
          <w:rFonts w:cstheme="minorHAnsi"/>
          <w:b/>
          <w:bCs/>
          <w:color w:val="000000"/>
        </w:rPr>
        <w:t>Wsparcie w ramach staży uczniowskich odbywa się zgodnie z następującymi założeniam</w:t>
      </w:r>
      <w:bookmarkEnd w:id="32"/>
      <w:r w:rsidRPr="008F3530">
        <w:rPr>
          <w:rFonts w:cstheme="minorHAnsi"/>
          <w:b/>
          <w:bCs/>
          <w:color w:val="000000"/>
        </w:rPr>
        <w:t xml:space="preserve">i: </w:t>
      </w:r>
    </w:p>
    <w:p w14:paraId="7DFC5A3B" w14:textId="6A4D682F" w:rsidR="005F4583" w:rsidRPr="00DA25D6" w:rsidRDefault="005F4583" w:rsidP="00073441">
      <w:pPr>
        <w:pStyle w:val="Akapitzlist"/>
        <w:numPr>
          <w:ilvl w:val="0"/>
          <w:numId w:val="88"/>
        </w:numPr>
        <w:spacing w:after="0"/>
        <w:ind w:left="0" w:firstLine="0"/>
        <w:rPr>
          <w:rFonts w:cstheme="minorHAnsi"/>
          <w:color w:val="000000"/>
        </w:rPr>
      </w:pPr>
      <w:r w:rsidRPr="00DA25D6">
        <w:rPr>
          <w:rFonts w:cstheme="minorHAnsi"/>
          <w:color w:val="000000"/>
        </w:rPr>
        <w:t>Staże uczniowskie realizowane są zgodnie z przepisami</w:t>
      </w:r>
      <w:r w:rsidR="00227A83" w:rsidRPr="00DA25D6">
        <w:rPr>
          <w:rFonts w:cstheme="minorHAnsi"/>
          <w:color w:val="000000"/>
        </w:rPr>
        <w:t xml:space="preserve"> </w:t>
      </w:r>
      <w:r w:rsidRPr="00DA25D6">
        <w:rPr>
          <w:rFonts w:cstheme="minorHAnsi"/>
          <w:color w:val="000000"/>
        </w:rPr>
        <w:t xml:space="preserve">Prawa </w:t>
      </w:r>
      <w:r w:rsidR="00227A83" w:rsidRPr="00DA25D6">
        <w:rPr>
          <w:rFonts w:cstheme="minorHAnsi"/>
          <w:color w:val="000000"/>
        </w:rPr>
        <w:t>o</w:t>
      </w:r>
      <w:r w:rsidRPr="00DA25D6">
        <w:rPr>
          <w:rFonts w:cstheme="minorHAnsi"/>
          <w:color w:val="000000"/>
        </w:rPr>
        <w:t xml:space="preserve">światowego i muszą odbywać w rzeczywistych warunkach pracy, tj. u pracodawców, których działalność </w:t>
      </w:r>
      <w:proofErr w:type="gramStart"/>
      <w:r w:rsidRPr="00DA25D6">
        <w:rPr>
          <w:rFonts w:cstheme="minorHAnsi"/>
          <w:color w:val="000000"/>
        </w:rPr>
        <w:t>jest  związana</w:t>
      </w:r>
      <w:proofErr w:type="gramEnd"/>
      <w:r w:rsidRPr="00DA25D6">
        <w:rPr>
          <w:rFonts w:cstheme="minorHAnsi"/>
          <w:color w:val="000000"/>
        </w:rPr>
        <w:t xml:space="preserve"> z zawodem, w którym kształcą się uczniowie.</w:t>
      </w:r>
    </w:p>
    <w:p w14:paraId="1098A3A9" w14:textId="7E845FEB" w:rsidR="005F4583" w:rsidRPr="00227A83" w:rsidRDefault="005F4583" w:rsidP="00C97C4B">
      <w:pPr>
        <w:spacing w:before="120" w:after="120"/>
        <w:rPr>
          <w:rFonts w:cstheme="minorHAnsi"/>
          <w:color w:val="000000"/>
        </w:rPr>
      </w:pPr>
      <w:r w:rsidRPr="005F4583">
        <w:rPr>
          <w:rFonts w:cstheme="minorHAnsi"/>
          <w:color w:val="000000"/>
        </w:rPr>
        <w:lastRenderedPageBreak/>
        <w:t>2.</w:t>
      </w:r>
      <w:r w:rsidRPr="005F4583">
        <w:rPr>
          <w:rFonts w:cstheme="minorHAnsi"/>
          <w:color w:val="000000"/>
        </w:rPr>
        <w:tab/>
        <w:t xml:space="preserve">Staże uczniowskie realizowane są dla uczniów techników i branżowych szkół I stopnia </w:t>
      </w:r>
      <w:r w:rsidRPr="00FE3D7B">
        <w:rPr>
          <w:rFonts w:cstheme="minorHAnsi"/>
          <w:b/>
          <w:bCs/>
          <w:color w:val="000000"/>
        </w:rPr>
        <w:t>niebędących młodocianymi pracownikami</w:t>
      </w:r>
      <w:r w:rsidRPr="005F4583">
        <w:rPr>
          <w:rFonts w:cstheme="minorHAnsi"/>
          <w:color w:val="000000"/>
        </w:rPr>
        <w:t xml:space="preserve">. </w:t>
      </w:r>
    </w:p>
    <w:p w14:paraId="4ACB44FD" w14:textId="462B0D73" w:rsidR="005F4583" w:rsidRPr="005F4583" w:rsidRDefault="005F4583" w:rsidP="005F4583">
      <w:pPr>
        <w:rPr>
          <w:rFonts w:cstheme="minorHAnsi"/>
          <w:color w:val="000000"/>
        </w:rPr>
      </w:pPr>
      <w:bookmarkStart w:id="33" w:name="_Hlk139282758"/>
      <w:r w:rsidRPr="00E37AF9">
        <w:rPr>
          <w:b/>
          <w:color w:val="2F5496" w:themeColor="accent1" w:themeShade="BF"/>
        </w:rPr>
        <w:t>UWAGA!</w:t>
      </w:r>
      <w:r w:rsidRPr="005F4583">
        <w:rPr>
          <w:rFonts w:cstheme="minorHAnsi"/>
          <w:color w:val="000000"/>
        </w:rPr>
        <w:t xml:space="preserve"> </w:t>
      </w:r>
      <w:bookmarkEnd w:id="33"/>
      <w:r w:rsidRPr="005F4583">
        <w:rPr>
          <w:rFonts w:cstheme="minorHAnsi"/>
          <w:color w:val="000000"/>
        </w:rPr>
        <w:t xml:space="preserve">W przypadku objęcia </w:t>
      </w:r>
      <w:r w:rsidR="00227A83" w:rsidRPr="005F4583">
        <w:rPr>
          <w:rFonts w:cstheme="minorHAnsi"/>
          <w:color w:val="000000"/>
        </w:rPr>
        <w:t xml:space="preserve">stażami uczniowskimi </w:t>
      </w:r>
      <w:r w:rsidRPr="005F4583">
        <w:rPr>
          <w:rFonts w:cstheme="minorHAnsi"/>
          <w:color w:val="000000"/>
        </w:rPr>
        <w:t xml:space="preserve">uczniów </w:t>
      </w:r>
      <w:r w:rsidR="00A244DA" w:rsidRPr="005F4583">
        <w:rPr>
          <w:rFonts w:cstheme="minorHAnsi"/>
          <w:color w:val="000000"/>
        </w:rPr>
        <w:t>szkół</w:t>
      </w:r>
      <w:r w:rsidRPr="005F4583">
        <w:rPr>
          <w:rFonts w:cstheme="minorHAnsi"/>
          <w:color w:val="000000"/>
        </w:rPr>
        <w:t xml:space="preserve"> branżowych I stopnia należy zweryfikować, czy nie są oni młodocianymi pracownikami. </w:t>
      </w:r>
      <w:r w:rsidR="00227A83">
        <w:rPr>
          <w:rFonts w:cstheme="minorHAnsi"/>
          <w:color w:val="000000"/>
        </w:rPr>
        <w:t>Należy zwrócić</w:t>
      </w:r>
      <w:r w:rsidRPr="005F4583">
        <w:rPr>
          <w:rFonts w:cstheme="minorHAnsi"/>
          <w:color w:val="000000"/>
        </w:rPr>
        <w:t xml:space="preserve"> uwagę, </w:t>
      </w:r>
      <w:r w:rsidR="00A5217D">
        <w:rPr>
          <w:rFonts w:cstheme="minorHAnsi"/>
          <w:color w:val="000000"/>
        </w:rPr>
        <w:br/>
      </w:r>
      <w:r w:rsidRPr="005F4583">
        <w:rPr>
          <w:rFonts w:cstheme="minorHAnsi"/>
          <w:color w:val="000000"/>
        </w:rPr>
        <w:t>aby kryteria dotyczące rekrutacji uczestników projektu zapewniały kwalifikowalność ich udziału w stażach uczniowskich.</w:t>
      </w:r>
    </w:p>
    <w:p w14:paraId="73227965" w14:textId="5BA08EB0" w:rsidR="005F4583" w:rsidRPr="005F4583" w:rsidRDefault="005F4583" w:rsidP="005F4583">
      <w:pPr>
        <w:rPr>
          <w:rFonts w:cstheme="minorHAnsi"/>
          <w:color w:val="000000"/>
        </w:rPr>
      </w:pPr>
      <w:r w:rsidRPr="005F4583">
        <w:rPr>
          <w:rFonts w:cstheme="minorHAnsi"/>
          <w:color w:val="000000"/>
        </w:rPr>
        <w:t>3.</w:t>
      </w:r>
      <w:r w:rsidRPr="005F4583">
        <w:rPr>
          <w:rFonts w:cstheme="minorHAnsi"/>
          <w:color w:val="000000"/>
        </w:rPr>
        <w:tab/>
        <w:t xml:space="preserve">Staże uczniowskie obowiązkowo rozliczane są z wykorzystaniem </w:t>
      </w:r>
      <w:r w:rsidRPr="00227A83">
        <w:rPr>
          <w:rFonts w:cstheme="minorHAnsi"/>
          <w:b/>
          <w:bCs/>
          <w:color w:val="000000"/>
        </w:rPr>
        <w:t>stawki jednostkowej</w:t>
      </w:r>
      <w:r w:rsidR="00227A83" w:rsidRPr="00227A83">
        <w:rPr>
          <w:rFonts w:cstheme="minorHAnsi"/>
          <w:color w:val="000000"/>
        </w:rPr>
        <w:t xml:space="preserve">, </w:t>
      </w:r>
      <w:r w:rsidR="00227A83">
        <w:t>obejmującej wszystkie niezbędne</w:t>
      </w:r>
      <w:r w:rsidR="00227A83">
        <w:rPr>
          <w:color w:val="70AD47" w:themeColor="accent6"/>
        </w:rPr>
        <w:t xml:space="preserve"> </w:t>
      </w:r>
      <w:r w:rsidR="00227A83">
        <w:t>koszty</w:t>
      </w:r>
      <w:r w:rsidR="00227A83">
        <w:rPr>
          <w:color w:val="70AD47" w:themeColor="accent6"/>
        </w:rPr>
        <w:t xml:space="preserve"> </w:t>
      </w:r>
      <w:r w:rsidR="00227A83">
        <w:t xml:space="preserve">bezpośrednie związane z organizacją </w:t>
      </w:r>
      <w:r w:rsidR="00227A83">
        <w:br/>
        <w:t>i prowadzeniem stażu uczniowskiego,</w:t>
      </w:r>
      <w:r w:rsidRPr="005F4583">
        <w:rPr>
          <w:rFonts w:cstheme="minorHAnsi"/>
          <w:color w:val="000000"/>
        </w:rPr>
        <w:t xml:space="preserve"> opisanej </w:t>
      </w:r>
      <w:r w:rsidRPr="00A737C6">
        <w:rPr>
          <w:rFonts w:cstheme="minorHAnsi"/>
          <w:color w:val="000000"/>
        </w:rPr>
        <w:t xml:space="preserve">w </w:t>
      </w:r>
      <w:hyperlink w:anchor="podr_2_6" w:history="1">
        <w:r w:rsidR="00492511">
          <w:rPr>
            <w:rStyle w:val="Hipercze"/>
            <w:rFonts w:cstheme="minorHAnsi"/>
          </w:rPr>
          <w:t>Podrozdziale 2.7.</w:t>
        </w:r>
      </w:hyperlink>
    </w:p>
    <w:p w14:paraId="0E93C9BF" w14:textId="2558F9F4" w:rsidR="008F3530" w:rsidRPr="005F4583" w:rsidRDefault="008F3530" w:rsidP="005F4583">
      <w:pPr>
        <w:rPr>
          <w:rFonts w:cstheme="minorHAnsi"/>
          <w:color w:val="000000"/>
        </w:rPr>
      </w:pPr>
      <w:r>
        <w:rPr>
          <w:rFonts w:cstheme="minorHAnsi"/>
          <w:color w:val="000000"/>
        </w:rPr>
        <w:t>4</w:t>
      </w:r>
      <w:r w:rsidR="00B54719">
        <w:rPr>
          <w:rFonts w:cstheme="minorHAnsi"/>
          <w:color w:val="000000"/>
        </w:rPr>
        <w:t xml:space="preserve">. </w:t>
      </w:r>
      <w:r w:rsidR="005F4583" w:rsidRPr="005F4583">
        <w:rPr>
          <w:rFonts w:cstheme="minorHAnsi"/>
          <w:color w:val="000000"/>
        </w:rPr>
        <w:t xml:space="preserve">Uczeń odbywający staż uczniowski otrzymuje obowiązkowe miesięczne świadczenie pieniężne (stypendium). </w:t>
      </w:r>
      <w:r w:rsidR="005F4583" w:rsidRPr="00227A83">
        <w:rPr>
          <w:rFonts w:cstheme="minorHAnsi"/>
          <w:color w:val="000000"/>
          <w:u w:val="single"/>
        </w:rPr>
        <w:t>Wysokość miesięcznego świadczenia pieniężnego nie może przekraczać wysokości minimalnego wynagrodzenia za pracę</w:t>
      </w:r>
      <w:r w:rsidR="005F4583" w:rsidRPr="005F4583">
        <w:rPr>
          <w:rFonts w:cstheme="minorHAnsi"/>
          <w:color w:val="000000"/>
        </w:rPr>
        <w:t>, ustalonego na podstawie ustawy z dnia 10 października 2002 r. o minimalnym wynagrodzeniu za pracę.</w:t>
      </w:r>
      <w:r w:rsidR="00841AFC" w:rsidRPr="00841AFC">
        <w:rPr>
          <w:rFonts w:cstheme="minorHAnsi"/>
          <w:color w:val="000000"/>
        </w:rPr>
        <w:t xml:space="preserve"> </w:t>
      </w:r>
      <w:r w:rsidR="00841AFC" w:rsidRPr="005F4583">
        <w:rPr>
          <w:rFonts w:cstheme="minorHAnsi"/>
          <w:color w:val="000000"/>
        </w:rPr>
        <w:t>Świadczenie pienię</w:t>
      </w:r>
      <w:r w:rsidR="00841AFC">
        <w:rPr>
          <w:rFonts w:cstheme="minorHAnsi"/>
          <w:color w:val="000000"/>
        </w:rPr>
        <w:t>ż</w:t>
      </w:r>
      <w:r w:rsidR="00841AFC" w:rsidRPr="005F4583">
        <w:rPr>
          <w:rFonts w:cstheme="minorHAnsi"/>
          <w:color w:val="000000"/>
        </w:rPr>
        <w:t xml:space="preserve">ne jest wypłacane zgodnie z warunkami zawartymi </w:t>
      </w:r>
      <w:r w:rsidR="00841AFC" w:rsidRPr="00A737C6">
        <w:rPr>
          <w:rFonts w:cstheme="minorHAnsi"/>
          <w:color w:val="000000"/>
        </w:rPr>
        <w:t xml:space="preserve">w </w:t>
      </w:r>
      <w:hyperlink w:anchor="podr_2_6" w:history="1">
        <w:r w:rsidR="00492511">
          <w:rPr>
            <w:rStyle w:val="Hipercze"/>
            <w:rFonts w:cstheme="minorHAnsi"/>
          </w:rPr>
          <w:t>Podrozdziale 2.7</w:t>
        </w:r>
      </w:hyperlink>
      <w:r w:rsidR="0074709E">
        <w:rPr>
          <w:rFonts w:cstheme="minorHAnsi"/>
          <w:color w:val="000000"/>
        </w:rPr>
        <w:t>. U</w:t>
      </w:r>
      <w:r w:rsidR="00841AFC">
        <w:rPr>
          <w:rFonts w:cstheme="minorHAnsi"/>
          <w:color w:val="000000"/>
        </w:rPr>
        <w:t>stawa Prawo oświatowe nie określa wymiaru godzinowego stażu uczniowskiego</w:t>
      </w:r>
      <w:r w:rsidR="0074709E">
        <w:rPr>
          <w:rFonts w:cstheme="minorHAnsi"/>
          <w:color w:val="000000"/>
        </w:rPr>
        <w:t>,</w:t>
      </w:r>
      <w:r w:rsidR="00841AFC">
        <w:rPr>
          <w:rFonts w:cstheme="minorHAnsi"/>
          <w:color w:val="000000"/>
        </w:rPr>
        <w:t xml:space="preserve"> przy czym </w:t>
      </w:r>
      <w:r w:rsidR="0074709E">
        <w:rPr>
          <w:rFonts w:cstheme="minorHAnsi"/>
          <w:color w:val="000000"/>
        </w:rPr>
        <w:br/>
      </w:r>
      <w:r w:rsidR="00841AFC">
        <w:rPr>
          <w:rFonts w:cstheme="minorHAnsi"/>
          <w:color w:val="000000"/>
        </w:rPr>
        <w:t>I</w:t>
      </w:r>
      <w:r w:rsidR="009F6D3D">
        <w:rPr>
          <w:rFonts w:cstheme="minorHAnsi"/>
          <w:color w:val="000000"/>
        </w:rPr>
        <w:t>ON</w:t>
      </w:r>
      <w:r w:rsidR="00841AFC" w:rsidRPr="00841AFC">
        <w:rPr>
          <w:rFonts w:cstheme="minorHAnsi"/>
          <w:color w:val="000000"/>
        </w:rPr>
        <w:t xml:space="preserve"> </w:t>
      </w:r>
      <w:r w:rsidR="00841AFC" w:rsidRPr="005F4583">
        <w:rPr>
          <w:rFonts w:cstheme="minorHAnsi"/>
          <w:color w:val="000000"/>
        </w:rPr>
        <w:t>rekomenduje realizację stażu w wymiarze 150 godzin</w:t>
      </w:r>
      <w:r w:rsidR="00841AFC">
        <w:t>.</w:t>
      </w:r>
    </w:p>
    <w:p w14:paraId="217F91C6" w14:textId="3F0BAD28" w:rsidR="005F4583" w:rsidRDefault="009A4255" w:rsidP="00B35DB3">
      <w:pPr>
        <w:rPr>
          <w:rFonts w:cstheme="minorHAnsi"/>
          <w:color w:val="000000"/>
        </w:rPr>
      </w:pPr>
      <w:r>
        <w:rPr>
          <w:rFonts w:cstheme="minorHAnsi"/>
          <w:color w:val="000000"/>
        </w:rPr>
        <w:t>5</w:t>
      </w:r>
      <w:r w:rsidR="005F4583" w:rsidRPr="005F4583">
        <w:rPr>
          <w:rFonts w:cstheme="minorHAnsi"/>
          <w:color w:val="000000"/>
        </w:rPr>
        <w:t>.</w:t>
      </w:r>
      <w:r w:rsidR="005F4583" w:rsidRPr="005F4583">
        <w:rPr>
          <w:rFonts w:cstheme="minorHAnsi"/>
          <w:color w:val="000000"/>
        </w:rPr>
        <w:tab/>
      </w:r>
      <w:r>
        <w:rPr>
          <w:rFonts w:cstheme="minorHAnsi"/>
          <w:color w:val="000000"/>
        </w:rPr>
        <w:t>Zgodnie z ustawą Prawo oświatowe w</w:t>
      </w:r>
      <w:r w:rsidR="00B35DB3" w:rsidRPr="00B35DB3">
        <w:rPr>
          <w:rFonts w:cstheme="minorHAnsi"/>
          <w:color w:val="000000"/>
        </w:rPr>
        <w:t xml:space="preserve"> trakcie stażu uczniowskiego uczeń realizuje wszystkie albo wybrane treści programu nauczania zawodu w zakresie praktycznej nauki zawodu realizowanego w szkole, do której uczęszcza, lub treści nauczania związane </w:t>
      </w:r>
      <w:r>
        <w:rPr>
          <w:rFonts w:cstheme="minorHAnsi"/>
          <w:color w:val="000000"/>
        </w:rPr>
        <w:br/>
      </w:r>
      <w:r w:rsidR="00B35DB3" w:rsidRPr="00B35DB3">
        <w:rPr>
          <w:rFonts w:cstheme="minorHAnsi"/>
          <w:color w:val="000000"/>
        </w:rPr>
        <w:t>z nauczanym</w:t>
      </w:r>
      <w:r w:rsidR="00B35DB3">
        <w:rPr>
          <w:rFonts w:cstheme="minorHAnsi"/>
          <w:color w:val="000000"/>
        </w:rPr>
        <w:t xml:space="preserve"> </w:t>
      </w:r>
      <w:r w:rsidR="00B35DB3" w:rsidRPr="00B35DB3">
        <w:rPr>
          <w:rFonts w:cstheme="minorHAnsi"/>
          <w:color w:val="000000"/>
        </w:rPr>
        <w:t>zawodem nieobjęte tym programem.</w:t>
      </w:r>
    </w:p>
    <w:p w14:paraId="6CFC3A74" w14:textId="031F4081" w:rsidR="00B35DB3" w:rsidRDefault="009A4255" w:rsidP="00B35DB3">
      <w:pPr>
        <w:rPr>
          <w:rFonts w:cstheme="minorHAnsi"/>
          <w:color w:val="000000"/>
        </w:rPr>
      </w:pPr>
      <w:r>
        <w:rPr>
          <w:rFonts w:cstheme="minorHAnsi"/>
          <w:color w:val="000000"/>
        </w:rPr>
        <w:t>6</w:t>
      </w:r>
      <w:r w:rsidR="00B35DB3">
        <w:rPr>
          <w:rFonts w:cstheme="minorHAnsi"/>
          <w:color w:val="000000"/>
        </w:rPr>
        <w:t xml:space="preserve">. </w:t>
      </w:r>
      <w:r w:rsidR="00B35DB3" w:rsidRPr="00B35DB3">
        <w:rPr>
          <w:rFonts w:cstheme="minorHAnsi"/>
          <w:color w:val="000000"/>
        </w:rPr>
        <w:t xml:space="preserve">Umowa o staż uczniowski nie może być zawarta na okres dłuższy niż okres nauki </w:t>
      </w:r>
      <w:r w:rsidR="0048259A">
        <w:rPr>
          <w:rFonts w:cstheme="minorHAnsi"/>
          <w:color w:val="000000"/>
        </w:rPr>
        <w:br/>
      </w:r>
      <w:r w:rsidR="00B35DB3" w:rsidRPr="00B35DB3">
        <w:rPr>
          <w:rFonts w:cstheme="minorHAnsi"/>
          <w:color w:val="000000"/>
        </w:rPr>
        <w:t>w technikum albo branżowej</w:t>
      </w:r>
      <w:r w:rsidR="00B35DB3">
        <w:rPr>
          <w:rFonts w:cstheme="minorHAnsi"/>
          <w:color w:val="000000"/>
        </w:rPr>
        <w:t xml:space="preserve"> </w:t>
      </w:r>
      <w:r w:rsidR="00B35DB3" w:rsidRPr="00B35DB3">
        <w:rPr>
          <w:rFonts w:cstheme="minorHAnsi"/>
          <w:color w:val="000000"/>
        </w:rPr>
        <w:t>szkole I stopnia.</w:t>
      </w:r>
    </w:p>
    <w:p w14:paraId="65A7B453" w14:textId="19211B26" w:rsidR="00B35DB3" w:rsidRPr="005E0057" w:rsidRDefault="00B35DB3" w:rsidP="00B35DB3">
      <w:pPr>
        <w:rPr>
          <w:b/>
          <w:color w:val="2F5496" w:themeColor="accent1" w:themeShade="BF"/>
        </w:rPr>
      </w:pPr>
      <w:r w:rsidRPr="00E37AF9">
        <w:rPr>
          <w:b/>
          <w:color w:val="2F5496" w:themeColor="accent1" w:themeShade="BF"/>
        </w:rPr>
        <w:t>UWAGA!</w:t>
      </w:r>
      <w:r>
        <w:rPr>
          <w:b/>
          <w:color w:val="2F5496" w:themeColor="accent1" w:themeShade="BF"/>
        </w:rPr>
        <w:t xml:space="preserve"> </w:t>
      </w:r>
      <w:r w:rsidR="009F6D3D" w:rsidRPr="00CD2B75">
        <w:rPr>
          <w:rFonts w:cstheme="minorHAnsi"/>
        </w:rPr>
        <w:t xml:space="preserve">ION rekomenduje realizację </w:t>
      </w:r>
      <w:r w:rsidR="005E0057" w:rsidRPr="00CD2B75">
        <w:rPr>
          <w:rFonts w:cstheme="minorHAnsi"/>
        </w:rPr>
        <w:t xml:space="preserve">stażu uczniowskiego </w:t>
      </w:r>
      <w:r w:rsidR="009F6D3D" w:rsidRPr="00CD2B75">
        <w:rPr>
          <w:rFonts w:cstheme="minorHAnsi"/>
        </w:rPr>
        <w:t>wykraczającego poza</w:t>
      </w:r>
      <w:r w:rsidR="005E0057" w:rsidRPr="00CD2B75">
        <w:rPr>
          <w:rFonts w:cstheme="minorHAnsi"/>
        </w:rPr>
        <w:t xml:space="preserve"> treści nauczania związane z nauczanym zawodem </w:t>
      </w:r>
      <w:r w:rsidR="009F6D3D" w:rsidRPr="00CD2B75">
        <w:rPr>
          <w:rFonts w:cstheme="minorHAnsi"/>
        </w:rPr>
        <w:t>(</w:t>
      </w:r>
      <w:r w:rsidR="005E0057" w:rsidRPr="00CD2B75">
        <w:rPr>
          <w:rFonts w:cstheme="minorHAnsi"/>
        </w:rPr>
        <w:t>nieobjęte programem nauczania w zakresie praktycznej nauki zawodu realizowanej w szkole</w:t>
      </w:r>
      <w:r w:rsidR="009F6D3D" w:rsidRPr="00CD2B75">
        <w:rPr>
          <w:rFonts w:cstheme="minorHAnsi"/>
        </w:rPr>
        <w:t>). W takim przypadku,</w:t>
      </w:r>
      <w:r w:rsidR="005E0057" w:rsidRPr="00CD2B75">
        <w:rPr>
          <w:rFonts w:cstheme="minorHAnsi"/>
        </w:rPr>
        <w:t xml:space="preserve"> staż uczniowski </w:t>
      </w:r>
      <w:r w:rsidR="0048116C" w:rsidRPr="00CD2B75">
        <w:rPr>
          <w:rFonts w:cstheme="minorHAnsi"/>
        </w:rPr>
        <w:br/>
      </w:r>
      <w:r w:rsidR="005E0057" w:rsidRPr="00CD2B75">
        <w:rPr>
          <w:rFonts w:cstheme="minorHAnsi"/>
        </w:rPr>
        <w:t xml:space="preserve">może być realizowany po zakończeniu nauki, jednak nie dłużej niż do końca roku szkolnego </w:t>
      </w:r>
      <w:r w:rsidR="009F6D3D" w:rsidRPr="00CD2B75">
        <w:rPr>
          <w:rFonts w:cstheme="minorHAnsi"/>
        </w:rPr>
        <w:br/>
      </w:r>
      <w:r w:rsidR="005E0057" w:rsidRPr="00CD2B75">
        <w:rPr>
          <w:rFonts w:cstheme="minorHAnsi"/>
        </w:rPr>
        <w:t xml:space="preserve">tj. 31 sierpnia. </w:t>
      </w:r>
    </w:p>
    <w:p w14:paraId="36081D44" w14:textId="257323ED" w:rsidR="005F4583" w:rsidRPr="005F4583" w:rsidRDefault="00A46F64" w:rsidP="005F4583">
      <w:pPr>
        <w:rPr>
          <w:rFonts w:cstheme="minorHAnsi"/>
          <w:color w:val="000000"/>
        </w:rPr>
      </w:pPr>
      <w:r>
        <w:rPr>
          <w:rFonts w:cstheme="minorHAnsi"/>
          <w:color w:val="000000"/>
        </w:rPr>
        <w:t>7</w:t>
      </w:r>
      <w:r w:rsidR="005F4583" w:rsidRPr="005F4583">
        <w:rPr>
          <w:rFonts w:cstheme="minorHAnsi"/>
          <w:color w:val="000000"/>
        </w:rPr>
        <w:t>.</w:t>
      </w:r>
      <w:r w:rsidR="005F4583" w:rsidRPr="005F4583">
        <w:rPr>
          <w:rFonts w:cstheme="minorHAnsi"/>
          <w:color w:val="000000"/>
        </w:rPr>
        <w:tab/>
        <w:t xml:space="preserve">Podstawą prawną realizacji stażu uczniowskiego jest umowa pomiędzy podmiotem przyjmującym na staż a uczniem (bądź jego rodzicami). ION rekomenduje, aby stroną umowy stażowej był również beneficjent (umowa trójstronna), co umożliwi przepływ </w:t>
      </w:r>
      <w:r w:rsidR="008D4581">
        <w:rPr>
          <w:rFonts w:cstheme="minorHAnsi"/>
          <w:color w:val="000000"/>
        </w:rPr>
        <w:br/>
      </w:r>
      <w:r w:rsidR="005F4583" w:rsidRPr="005F4583">
        <w:rPr>
          <w:rFonts w:cstheme="minorHAnsi"/>
          <w:color w:val="000000"/>
        </w:rPr>
        <w:t>środków z projektu od beneficjenta do stażysty</w:t>
      </w:r>
      <w:r w:rsidR="000B378B">
        <w:rPr>
          <w:rFonts w:cstheme="minorHAnsi"/>
          <w:color w:val="000000"/>
        </w:rPr>
        <w:t xml:space="preserve"> i/</w:t>
      </w:r>
      <w:r w:rsidR="005F4583" w:rsidRPr="005F4583">
        <w:rPr>
          <w:rFonts w:cstheme="minorHAnsi"/>
          <w:color w:val="000000"/>
        </w:rPr>
        <w:t xml:space="preserve">lub podmiotu przyjmującego na staż. </w:t>
      </w:r>
    </w:p>
    <w:p w14:paraId="7057865A" w14:textId="5337389E" w:rsidR="005F4583" w:rsidRPr="005F4583" w:rsidRDefault="00A46F64" w:rsidP="00D37BC8">
      <w:pPr>
        <w:spacing w:after="0"/>
        <w:rPr>
          <w:rFonts w:cstheme="minorHAnsi"/>
          <w:color w:val="000000"/>
        </w:rPr>
      </w:pPr>
      <w:r>
        <w:rPr>
          <w:rFonts w:cstheme="minorHAnsi"/>
          <w:color w:val="000000"/>
        </w:rPr>
        <w:t>8</w:t>
      </w:r>
      <w:r w:rsidR="005F4583" w:rsidRPr="005F4583">
        <w:rPr>
          <w:rFonts w:cstheme="minorHAnsi"/>
          <w:color w:val="000000"/>
        </w:rPr>
        <w:t>.</w:t>
      </w:r>
      <w:r w:rsidR="005F4583" w:rsidRPr="005F4583">
        <w:rPr>
          <w:rFonts w:cstheme="minorHAnsi"/>
          <w:color w:val="000000"/>
        </w:rPr>
        <w:tab/>
        <w:t xml:space="preserve">Umowa o staż uczniowski określa w szczególności: </w:t>
      </w:r>
    </w:p>
    <w:p w14:paraId="68CA23ED" w14:textId="5FCCA9EA" w:rsidR="005F4583" w:rsidRPr="00D37BC8" w:rsidRDefault="005F4583" w:rsidP="00073441">
      <w:pPr>
        <w:pStyle w:val="Akapitzlist"/>
        <w:numPr>
          <w:ilvl w:val="0"/>
          <w:numId w:val="87"/>
        </w:numPr>
        <w:spacing w:after="120"/>
        <w:rPr>
          <w:rFonts w:cstheme="minorHAnsi"/>
          <w:color w:val="000000"/>
        </w:rPr>
      </w:pPr>
      <w:r w:rsidRPr="00D37BC8">
        <w:rPr>
          <w:rFonts w:cstheme="minorHAnsi"/>
          <w:color w:val="000000"/>
        </w:rPr>
        <w:t xml:space="preserve">strony umowy; </w:t>
      </w:r>
    </w:p>
    <w:p w14:paraId="2DD13768" w14:textId="4ADC7849"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lastRenderedPageBreak/>
        <w:t xml:space="preserve">miejsce odbywania stażu uczniowskiego; </w:t>
      </w:r>
    </w:p>
    <w:p w14:paraId="4E47515E" w14:textId="10CBB9C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 xml:space="preserve">nazwę i adres szkoły, do której uczęszcza uczeń odbywający staż uczniowski; </w:t>
      </w:r>
    </w:p>
    <w:p w14:paraId="21097305" w14:textId="17BC222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 xml:space="preserve">zawód, w zakresie którego będzie odbywany staż uczniowski; </w:t>
      </w:r>
    </w:p>
    <w:p w14:paraId="028E4190" w14:textId="46D9994E"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okres odbywania stażu uczniowskiego (dobowy, tygodniowy i łączny wymiar czasu)</w:t>
      </w:r>
      <w:r w:rsidR="000B378B" w:rsidRPr="00D37BC8">
        <w:rPr>
          <w:rFonts w:cstheme="minorHAnsi"/>
          <w:color w:val="000000"/>
        </w:rPr>
        <w:t>;</w:t>
      </w:r>
    </w:p>
    <w:p w14:paraId="2675F460" w14:textId="077579E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wysokość świadczenia pieniężnego.</w:t>
      </w:r>
    </w:p>
    <w:p w14:paraId="503A71BC" w14:textId="49C6CE6A" w:rsidR="005F4583" w:rsidRPr="005F4583" w:rsidRDefault="00A46F64" w:rsidP="006E3149">
      <w:pPr>
        <w:tabs>
          <w:tab w:val="left" w:pos="426"/>
        </w:tabs>
        <w:rPr>
          <w:rFonts w:cstheme="minorHAnsi"/>
          <w:color w:val="000000"/>
        </w:rPr>
      </w:pPr>
      <w:r>
        <w:rPr>
          <w:rFonts w:cstheme="minorHAnsi"/>
          <w:color w:val="000000"/>
        </w:rPr>
        <w:t>9</w:t>
      </w:r>
      <w:r w:rsidR="005F4583" w:rsidRPr="005F4583">
        <w:rPr>
          <w:rFonts w:cstheme="minorHAnsi"/>
          <w:color w:val="000000"/>
        </w:rPr>
        <w:t>.</w:t>
      </w:r>
      <w:r w:rsidR="005F4583" w:rsidRPr="005F4583">
        <w:rPr>
          <w:rFonts w:cstheme="minorHAnsi"/>
          <w:color w:val="000000"/>
        </w:rPr>
        <w:tab/>
        <w:t xml:space="preserve">Umowa o staż uczniowski może być rozwiązana, na piśmie, przez każdą ze stron </w:t>
      </w:r>
      <w:r w:rsidR="006E3149">
        <w:rPr>
          <w:rFonts w:cstheme="minorHAnsi"/>
          <w:color w:val="000000"/>
        </w:rPr>
        <w:br/>
      </w:r>
      <w:r w:rsidR="005F4583" w:rsidRPr="005F4583">
        <w:rPr>
          <w:rFonts w:cstheme="minorHAnsi"/>
          <w:color w:val="000000"/>
        </w:rPr>
        <w:t>z zachowaniem 14-dniowego okresu wypowiedzenia.</w:t>
      </w:r>
    </w:p>
    <w:p w14:paraId="6D2A2604" w14:textId="1C36024D" w:rsidR="005F4583" w:rsidRPr="005F4583" w:rsidRDefault="00B54719" w:rsidP="006E3149">
      <w:pPr>
        <w:tabs>
          <w:tab w:val="left" w:pos="426"/>
        </w:tabs>
        <w:rPr>
          <w:rFonts w:cstheme="minorHAnsi"/>
          <w:color w:val="000000"/>
        </w:rPr>
      </w:pPr>
      <w:r>
        <w:rPr>
          <w:rFonts w:cstheme="minorHAnsi"/>
          <w:color w:val="000000"/>
        </w:rPr>
        <w:t>1</w:t>
      </w:r>
      <w:r w:rsidR="00A46F64">
        <w:rPr>
          <w:rFonts w:cstheme="minorHAnsi"/>
          <w:color w:val="000000"/>
        </w:rPr>
        <w:t>0</w:t>
      </w:r>
      <w:r w:rsidR="005F4583" w:rsidRPr="005F4583">
        <w:rPr>
          <w:rFonts w:cstheme="minorHAnsi"/>
          <w:color w:val="000000"/>
        </w:rPr>
        <w:t>.</w:t>
      </w:r>
      <w:r w:rsidR="005F4583" w:rsidRPr="005F4583">
        <w:rPr>
          <w:rFonts w:cstheme="minorHAnsi"/>
          <w:color w:val="000000"/>
        </w:rPr>
        <w:tab/>
      </w:r>
      <w:proofErr w:type="gramStart"/>
      <w:r w:rsidR="005F4583" w:rsidRPr="005F4583">
        <w:rPr>
          <w:rFonts w:cstheme="minorHAnsi"/>
          <w:color w:val="000000"/>
        </w:rPr>
        <w:t>Staż  uczniowski</w:t>
      </w:r>
      <w:proofErr w:type="gramEnd"/>
      <w:r w:rsidR="005F4583" w:rsidRPr="005F4583">
        <w:rPr>
          <w:rFonts w:cstheme="minorHAnsi"/>
          <w:color w:val="000000"/>
        </w:rPr>
        <w:t xml:space="preserve">  może  odbywać  się  również  w  okresie  ferii  letnich  lub zimowych.</w:t>
      </w:r>
    </w:p>
    <w:p w14:paraId="050156CD" w14:textId="12DE25CB" w:rsidR="005F4583" w:rsidRPr="005F4583" w:rsidRDefault="005F4583" w:rsidP="006E3149">
      <w:pPr>
        <w:tabs>
          <w:tab w:val="left" w:pos="426"/>
        </w:tabs>
        <w:rPr>
          <w:rFonts w:cstheme="minorHAnsi"/>
          <w:color w:val="000000"/>
        </w:rPr>
      </w:pPr>
      <w:r w:rsidRPr="005F4583">
        <w:rPr>
          <w:rFonts w:cstheme="minorHAnsi"/>
          <w:color w:val="000000"/>
        </w:rPr>
        <w:t>1</w:t>
      </w:r>
      <w:r w:rsidR="00A46F64">
        <w:rPr>
          <w:rFonts w:cstheme="minorHAnsi"/>
          <w:color w:val="000000"/>
        </w:rPr>
        <w:t>1</w:t>
      </w:r>
      <w:r w:rsidRPr="005F4583">
        <w:rPr>
          <w:rFonts w:cstheme="minorHAnsi"/>
          <w:color w:val="000000"/>
        </w:rPr>
        <w:t>.</w:t>
      </w:r>
      <w:r w:rsidRPr="005F4583">
        <w:rPr>
          <w:rFonts w:cstheme="minorHAnsi"/>
          <w:color w:val="000000"/>
        </w:rPr>
        <w:tab/>
        <w:t xml:space="preserve">Dobowy wymiar godzin stażu uczniowskiego uczniów w wieku do lat 16 nie może przekraczać 6 godzin, a uczniów w wieku powyżej 16 lat - 8 godzin. W uzasadnionych przypadkach wynikających ze specyfiki funkcjonowania ucznia niepełnosprawnego </w:t>
      </w:r>
      <w:r w:rsidR="006E3149">
        <w:rPr>
          <w:rFonts w:cstheme="minorHAnsi"/>
          <w:color w:val="000000"/>
        </w:rPr>
        <w:br/>
      </w:r>
      <w:r w:rsidRPr="005F4583">
        <w:rPr>
          <w:rFonts w:cstheme="minorHAnsi"/>
          <w:color w:val="000000"/>
        </w:rPr>
        <w:t xml:space="preserve">w wieku powyżej 16 lat, dopuszcza się możliwość obniżenia dobowego wymiaru godzin stażu uczniowskiego do 7 godzin. </w:t>
      </w:r>
    </w:p>
    <w:p w14:paraId="1F6BA6F4" w14:textId="7572C559" w:rsidR="005F4583" w:rsidRPr="005F4583" w:rsidRDefault="005F4583" w:rsidP="00DA25D6">
      <w:pPr>
        <w:tabs>
          <w:tab w:val="left" w:pos="426"/>
        </w:tabs>
        <w:rPr>
          <w:rFonts w:cstheme="minorHAnsi"/>
          <w:color w:val="000000"/>
        </w:rPr>
      </w:pPr>
      <w:r w:rsidRPr="005F4583">
        <w:rPr>
          <w:rFonts w:cstheme="minorHAnsi"/>
          <w:color w:val="000000"/>
        </w:rPr>
        <w:t>1</w:t>
      </w:r>
      <w:r w:rsidR="00B54719">
        <w:rPr>
          <w:rFonts w:cstheme="minorHAnsi"/>
          <w:color w:val="000000"/>
        </w:rPr>
        <w:t>2</w:t>
      </w:r>
      <w:r w:rsidRPr="005F4583">
        <w:rPr>
          <w:rFonts w:cstheme="minorHAnsi"/>
          <w:color w:val="000000"/>
        </w:rPr>
        <w:t>.</w:t>
      </w:r>
      <w:r w:rsidRPr="005F4583">
        <w:rPr>
          <w:rFonts w:cstheme="minorHAnsi"/>
          <w:color w:val="000000"/>
        </w:rPr>
        <w:tab/>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u podmiotów przyjmujących na staż uczniowski, u których przedłużony dobowy wymiar czasu pracy wynika z rodzaju pracy lub jej organizacji. </w:t>
      </w:r>
    </w:p>
    <w:p w14:paraId="466BFBBB" w14:textId="488E9554" w:rsidR="00E37AF9" w:rsidRPr="00E37AF9" w:rsidRDefault="005F4583" w:rsidP="00DA25D6">
      <w:pPr>
        <w:tabs>
          <w:tab w:val="left" w:pos="284"/>
          <w:tab w:val="left" w:pos="426"/>
        </w:tabs>
        <w:rPr>
          <w:rFonts w:cstheme="minorHAnsi"/>
          <w:color w:val="000000"/>
        </w:rPr>
      </w:pPr>
      <w:r w:rsidRPr="005F4583">
        <w:rPr>
          <w:rFonts w:cstheme="minorHAnsi"/>
          <w:color w:val="000000"/>
        </w:rPr>
        <w:t>1</w:t>
      </w:r>
      <w:r w:rsidR="00B54719">
        <w:rPr>
          <w:rFonts w:cstheme="minorHAnsi"/>
          <w:color w:val="000000"/>
        </w:rPr>
        <w:t>3</w:t>
      </w:r>
      <w:r w:rsidRPr="005F4583">
        <w:rPr>
          <w:rFonts w:cstheme="minorHAnsi"/>
          <w:color w:val="000000"/>
        </w:rPr>
        <w:t>.</w:t>
      </w:r>
      <w:r w:rsidRPr="005F4583">
        <w:rPr>
          <w:rFonts w:cstheme="minorHAnsi"/>
          <w:color w:val="000000"/>
        </w:rPr>
        <w:tab/>
      </w:r>
      <w:r w:rsidR="00E37AF9" w:rsidRPr="00E37AF9">
        <w:rPr>
          <w:rFonts w:cstheme="minorHAnsi"/>
          <w:color w:val="000000"/>
        </w:rPr>
        <w:t>W czasie odbywania stażu uczniowskiego opiekę nad uczniem sprawuje wyznaczony przez podmiot przyjmujący na staż uczniowski opiekun stażu uczniowskiego.</w:t>
      </w:r>
    </w:p>
    <w:p w14:paraId="0DCF4258" w14:textId="18A90751" w:rsidR="005F4583" w:rsidRDefault="00E37AF9" w:rsidP="005F4583">
      <w:pPr>
        <w:rPr>
          <w:rFonts w:cstheme="minorHAnsi"/>
          <w:color w:val="000000"/>
        </w:rPr>
      </w:pPr>
      <w:r>
        <w:rPr>
          <w:rFonts w:cstheme="minorHAnsi"/>
          <w:color w:val="000000"/>
        </w:rPr>
        <w:t>1</w:t>
      </w:r>
      <w:r w:rsidR="00B54719">
        <w:rPr>
          <w:rFonts w:cstheme="minorHAnsi"/>
          <w:color w:val="000000"/>
        </w:rPr>
        <w:t>4</w:t>
      </w:r>
      <w:r>
        <w:rPr>
          <w:rFonts w:cstheme="minorHAnsi"/>
          <w:color w:val="000000"/>
        </w:rPr>
        <w:t xml:space="preserve">. </w:t>
      </w:r>
      <w:r w:rsidRPr="00E37AF9">
        <w:rPr>
          <w:rFonts w:cstheme="minorHAnsi"/>
          <w:color w:val="000000"/>
        </w:rPr>
        <w:t xml:space="preserve">Opiekunem stażu uczniowskiego może być osoba spełniająca warunek określony </w:t>
      </w:r>
      <w:r w:rsidR="00904C87">
        <w:rPr>
          <w:rFonts w:cstheme="minorHAnsi"/>
          <w:color w:val="000000"/>
        </w:rPr>
        <w:br/>
      </w:r>
      <w:r w:rsidRPr="00E37AF9">
        <w:rPr>
          <w:rFonts w:cstheme="minorHAnsi"/>
          <w:color w:val="000000"/>
        </w:rPr>
        <w:t>w art. 120 ust. 3a. Spełnienie tego warunku jest potwierdzane oświadczeniem opiekuna stażu uczniowskiego.</w:t>
      </w:r>
    </w:p>
    <w:p w14:paraId="68388738" w14:textId="7A3A30E8" w:rsidR="005F4583" w:rsidRPr="005F4583" w:rsidRDefault="005F4583" w:rsidP="005F4583">
      <w:pPr>
        <w:rPr>
          <w:rFonts w:cstheme="minorHAnsi"/>
          <w:color w:val="000000"/>
        </w:rPr>
      </w:pPr>
      <w:r w:rsidRPr="005F4583">
        <w:rPr>
          <w:rFonts w:cstheme="minorHAnsi"/>
          <w:color w:val="000000"/>
        </w:rPr>
        <w:t>1</w:t>
      </w:r>
      <w:r w:rsidR="00B54719">
        <w:rPr>
          <w:rFonts w:cstheme="minorHAnsi"/>
          <w:color w:val="000000"/>
        </w:rPr>
        <w:t>5</w:t>
      </w:r>
      <w:r w:rsidR="00A517EF">
        <w:rPr>
          <w:rFonts w:cstheme="minorHAnsi"/>
          <w:color w:val="000000"/>
        </w:rPr>
        <w:t xml:space="preserve">. </w:t>
      </w:r>
      <w:r w:rsidRPr="005F4583">
        <w:rPr>
          <w:rFonts w:cstheme="minorHAnsi"/>
          <w:color w:val="000000"/>
        </w:rPr>
        <w:t>Podmiot przyjmujący na staż uczniowski zapewnia uczniowi stanowisko pracy</w:t>
      </w:r>
      <w:r w:rsidR="008D4581">
        <w:rPr>
          <w:rFonts w:cstheme="minorHAnsi"/>
          <w:color w:val="000000"/>
        </w:rPr>
        <w:t xml:space="preserve"> </w:t>
      </w:r>
      <w:r w:rsidRPr="005F4583">
        <w:rPr>
          <w:rFonts w:cstheme="minorHAnsi"/>
          <w:color w:val="000000"/>
        </w:rPr>
        <w:t xml:space="preserve">wyposażone w niezbędne urządzenia, sprzęt, narzędzia, materiały i dokumentację techniczną, uwzględniające wymagania bezpieczeństwa i higieny pracy, a także </w:t>
      </w:r>
      <w:r w:rsidR="006E3149">
        <w:rPr>
          <w:rFonts w:cstheme="minorHAnsi"/>
          <w:color w:val="000000"/>
        </w:rPr>
        <w:br/>
      </w:r>
      <w:r w:rsidRPr="005F4583">
        <w:rPr>
          <w:rFonts w:cstheme="minorHAnsi"/>
          <w:color w:val="000000"/>
        </w:rPr>
        <w:t>bezpieczne i higieniczne warunki odbywania stażu uczniowskiego na zasadach dotyczących</w:t>
      </w:r>
      <w:r w:rsidR="006E3149">
        <w:rPr>
          <w:rFonts w:cstheme="minorHAnsi"/>
          <w:color w:val="000000"/>
        </w:rPr>
        <w:t xml:space="preserve"> </w:t>
      </w:r>
      <w:r w:rsidRPr="005F4583">
        <w:rPr>
          <w:rFonts w:cstheme="minorHAnsi"/>
          <w:color w:val="000000"/>
        </w:rPr>
        <w:t xml:space="preserve">pracowników określonych w odrębnych przepisach, w tym w zależności od rodzaju zagrożeń związanych z odbywaniem tego stażu – odpowiednie środki ochrony indywidualnej. Ponadto podmiot ten zapewnia w szczególności: pomieszczenia do przechowywania odzieży i obuwia roboczego oraz środków ochrony indywidualnej; dostęp do urządzeń higieniczno-sanitarnych oraz pomieszczeń socjalno-bytowych. </w:t>
      </w:r>
    </w:p>
    <w:p w14:paraId="0A1BCF60" w14:textId="16ADF5F0" w:rsidR="005F4583" w:rsidRPr="005F4583" w:rsidRDefault="005F4583" w:rsidP="005F4583">
      <w:pPr>
        <w:rPr>
          <w:rFonts w:cstheme="minorHAnsi"/>
          <w:color w:val="000000"/>
        </w:rPr>
      </w:pPr>
      <w:r w:rsidRPr="005F4583">
        <w:rPr>
          <w:rFonts w:cstheme="minorHAnsi"/>
          <w:color w:val="000000"/>
        </w:rPr>
        <w:lastRenderedPageBreak/>
        <w:t>1</w:t>
      </w:r>
      <w:r w:rsidR="00B54719">
        <w:rPr>
          <w:rFonts w:cstheme="minorHAnsi"/>
          <w:color w:val="000000"/>
        </w:rPr>
        <w:t>6</w:t>
      </w:r>
      <w:r w:rsidRPr="005F4583">
        <w:rPr>
          <w:rFonts w:cstheme="minorHAnsi"/>
          <w:color w:val="000000"/>
        </w:rPr>
        <w:t>.</w:t>
      </w:r>
      <w:r w:rsidR="00B54719">
        <w:rPr>
          <w:rFonts w:cstheme="minorHAnsi"/>
          <w:color w:val="000000"/>
        </w:rPr>
        <w:t xml:space="preserve"> </w:t>
      </w:r>
      <w:r w:rsidRPr="005F4583">
        <w:rPr>
          <w:rFonts w:cstheme="minorHAnsi"/>
          <w:color w:val="000000"/>
        </w:rPr>
        <w:t xml:space="preserve">Podmiot przyjmujący na staż uczniowski jest obowiązany wystawić na piśmie zaświadczenie o odbyciu stażu uczniowskiego, które określa w szczególności okres odbytego stażu uczniowskiego, rodzaj realizowanych zadań i umiejętności nabyte </w:t>
      </w:r>
      <w:r w:rsidR="006E3149">
        <w:rPr>
          <w:rFonts w:cstheme="minorHAnsi"/>
          <w:color w:val="000000"/>
        </w:rPr>
        <w:br/>
      </w:r>
      <w:r w:rsidRPr="005F4583">
        <w:rPr>
          <w:rFonts w:cstheme="minorHAnsi"/>
          <w:color w:val="000000"/>
        </w:rPr>
        <w:t xml:space="preserve">w czasie odbywania stażu uczniowskiego. </w:t>
      </w:r>
    </w:p>
    <w:p w14:paraId="67EF45FA" w14:textId="2AC0A73E" w:rsidR="005F4583" w:rsidRPr="005F4583" w:rsidRDefault="005F4583" w:rsidP="005F4583">
      <w:pPr>
        <w:rPr>
          <w:rFonts w:cstheme="minorHAnsi"/>
          <w:color w:val="000000"/>
        </w:rPr>
      </w:pPr>
      <w:r w:rsidRPr="00904C87">
        <w:rPr>
          <w:b/>
          <w:color w:val="2F5496" w:themeColor="accent1" w:themeShade="BF"/>
        </w:rPr>
        <w:t>UWAGA!</w:t>
      </w:r>
      <w:r w:rsidRPr="005F4583">
        <w:rPr>
          <w:rFonts w:cstheme="minorHAnsi"/>
          <w:color w:val="000000"/>
        </w:rPr>
        <w:t xml:space="preserve"> IO</w:t>
      </w:r>
      <w:r w:rsidR="00B54719">
        <w:rPr>
          <w:rFonts w:cstheme="minorHAnsi"/>
          <w:color w:val="000000"/>
        </w:rPr>
        <w:t>N</w:t>
      </w:r>
      <w:r w:rsidRPr="005F4583">
        <w:rPr>
          <w:rFonts w:cstheme="minorHAnsi"/>
          <w:color w:val="000000"/>
        </w:rPr>
        <w:t xml:space="preserve"> rekomenduje, aby Wnioskodawca w ramach personelu projektu (kosztów pośrednich) uwzględnił zadania związane z monitorowaniem jakości staży uczniowskich </w:t>
      </w:r>
      <w:r w:rsidR="006E3149">
        <w:rPr>
          <w:rFonts w:cstheme="minorHAnsi"/>
          <w:color w:val="000000"/>
        </w:rPr>
        <w:br/>
      </w:r>
      <w:r w:rsidRPr="005F4583">
        <w:rPr>
          <w:rFonts w:cstheme="minorHAnsi"/>
          <w:color w:val="000000"/>
        </w:rPr>
        <w:t>oraz bieżącą współpracę z podmiotami przyjmującymi na staż.</w:t>
      </w:r>
    </w:p>
    <w:p w14:paraId="4300676D" w14:textId="5C8DBA78" w:rsidR="007F1E37" w:rsidRDefault="003B669C" w:rsidP="005F4583">
      <w:pPr>
        <w:rPr>
          <w:rFonts w:cstheme="minorHAnsi"/>
          <w:color w:val="000000"/>
        </w:rPr>
      </w:pPr>
      <w:r w:rsidRPr="00904C87">
        <w:rPr>
          <w:b/>
          <w:color w:val="2F5496" w:themeColor="accent1" w:themeShade="BF"/>
        </w:rPr>
        <w:t>UWAGA!</w:t>
      </w:r>
      <w:r>
        <w:rPr>
          <w:b/>
          <w:color w:val="2F5496" w:themeColor="accent1" w:themeShade="BF"/>
        </w:rPr>
        <w:t xml:space="preserve"> </w:t>
      </w:r>
      <w:r w:rsidRPr="003B669C">
        <w:rPr>
          <w:rFonts w:cstheme="minorHAnsi"/>
          <w:color w:val="000000"/>
        </w:rPr>
        <w:t xml:space="preserve">W ramach przedmiotowego </w:t>
      </w:r>
      <w:r w:rsidR="007F1E37">
        <w:rPr>
          <w:rFonts w:cstheme="minorHAnsi"/>
          <w:color w:val="000000"/>
        </w:rPr>
        <w:t>naboru</w:t>
      </w:r>
      <w:r w:rsidRPr="003B669C">
        <w:rPr>
          <w:rFonts w:cstheme="minorHAnsi"/>
          <w:color w:val="000000"/>
        </w:rPr>
        <w:t xml:space="preserve"> nie ma możliwości finansowania staży zagranicznych dla uczniów</w:t>
      </w:r>
      <w:r w:rsidR="00B54719">
        <w:rPr>
          <w:rFonts w:cstheme="minorHAnsi"/>
          <w:color w:val="000000"/>
        </w:rPr>
        <w:t>.</w:t>
      </w:r>
    </w:p>
    <w:p w14:paraId="18E6F9D5" w14:textId="06976984" w:rsidR="007F1E37" w:rsidRPr="00086D8E" w:rsidRDefault="007F1E37" w:rsidP="00086D8E">
      <w:pPr>
        <w:spacing w:after="0"/>
        <w:rPr>
          <w:b/>
          <w:color w:val="2F5496"/>
        </w:rPr>
      </w:pPr>
      <w:r w:rsidRPr="00086D8E">
        <w:rPr>
          <w:b/>
          <w:color w:val="2F5496"/>
        </w:rPr>
        <w:t>Wsparcie w ramach Podtypu 1.3</w:t>
      </w:r>
    </w:p>
    <w:p w14:paraId="3D146ADF" w14:textId="3BDCD20F" w:rsidR="0004512B" w:rsidRPr="00086D8E" w:rsidRDefault="007F1E37" w:rsidP="00086D8E">
      <w:pPr>
        <w:spacing w:after="0"/>
        <w:rPr>
          <w:b/>
        </w:rPr>
      </w:pPr>
      <w:r w:rsidRPr="00086D8E">
        <w:rPr>
          <w:b/>
        </w:rPr>
        <w:t>1.3 Unowocześnienie oferty kształcenia w danym zawodzie/zawodach na potrzeby pracodawców z regionu, wprowadzenie nowego zawodu/zawodów na użytek specyficznych zdiagnozowanych potrzeb pracodawców z regionu.</w:t>
      </w:r>
    </w:p>
    <w:p w14:paraId="1E6674D0" w14:textId="77777777" w:rsidR="0004512B" w:rsidRDefault="0004512B" w:rsidP="0004512B">
      <w:pPr>
        <w:spacing w:after="0"/>
      </w:pPr>
      <w:r w:rsidRPr="0045510C">
        <w:t>Podstawą współpracy szkół i placówek kształcenia zawodowego</w:t>
      </w:r>
      <w:r w:rsidRPr="000318CC">
        <w:t>,</w:t>
      </w:r>
      <w:r>
        <w:t xml:space="preserve"> </w:t>
      </w:r>
      <w:r w:rsidRPr="0045510C">
        <w:t>z pracodawcami</w:t>
      </w:r>
      <w:r>
        <w:t>/</w:t>
      </w:r>
    </w:p>
    <w:p w14:paraId="181BC4E3" w14:textId="78731663" w:rsidR="003C57E4" w:rsidRDefault="00FA3B20" w:rsidP="0004512B">
      <w:pPr>
        <w:spacing w:after="0"/>
        <w:rPr>
          <w:rFonts w:cstheme="minorHAnsi"/>
          <w:color w:val="4472C4" w:themeColor="accent1"/>
        </w:rPr>
      </w:pPr>
      <w:r>
        <w:t>p</w:t>
      </w:r>
      <w:r w:rsidR="0004512B" w:rsidRPr="0045510C">
        <w:t>rzedsiębiorcami</w:t>
      </w:r>
      <w:r>
        <w:t>,</w:t>
      </w:r>
      <w:r w:rsidR="0004512B" w:rsidRPr="0045510C">
        <w:t xml:space="preserve"> </w:t>
      </w:r>
      <w:r w:rsidR="0004512B">
        <w:t xml:space="preserve">na potrzeby których oferta kształcenia w danym zawodzie będzie unowocześniana lub wprowadzony zostanie nowy zawód </w:t>
      </w:r>
      <w:r w:rsidR="0004512B" w:rsidRPr="0045510C">
        <w:t>jest porozumienie zawarte pomiędzy szkołą kształcącą w danym zawodzie a pracodawcą</w:t>
      </w:r>
      <w:r w:rsidR="0004512B">
        <w:t>/przedsiębiorcą</w:t>
      </w:r>
      <w:r>
        <w:t xml:space="preserve"> </w:t>
      </w:r>
      <w:r w:rsidRPr="00726FF2">
        <w:rPr>
          <w:bCs/>
        </w:rPr>
        <w:t xml:space="preserve">(zgodnie </w:t>
      </w:r>
      <w:r w:rsidRPr="00726FF2">
        <w:rPr>
          <w:bCs/>
        </w:rPr>
        <w:br/>
        <w:t>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4</w:t>
      </w:r>
      <w:r w:rsidRPr="00726FF2">
        <w:rPr>
          <w:bCs/>
        </w:rPr>
        <w:t>).</w:t>
      </w:r>
    </w:p>
    <w:p w14:paraId="722EC062" w14:textId="77777777" w:rsidR="007D300A" w:rsidRPr="007D300A" w:rsidRDefault="007D300A" w:rsidP="0004512B">
      <w:pPr>
        <w:spacing w:after="0"/>
        <w:rPr>
          <w:rFonts w:cstheme="minorHAnsi"/>
          <w:color w:val="4472C4" w:themeColor="accent1"/>
        </w:rPr>
      </w:pPr>
    </w:p>
    <w:p w14:paraId="2A22B382" w14:textId="0B8C155A" w:rsidR="0004512B" w:rsidRPr="0045510C" w:rsidRDefault="0004512B" w:rsidP="00F62BA1">
      <w:pPr>
        <w:spacing w:after="0"/>
      </w:pPr>
      <w:r w:rsidRPr="0045510C">
        <w:t>Porozumienie musi:</w:t>
      </w:r>
    </w:p>
    <w:p w14:paraId="104D4F55" w14:textId="735D1369" w:rsidR="0004512B" w:rsidRPr="002D5C9D" w:rsidRDefault="0004512B" w:rsidP="00073441">
      <w:pPr>
        <w:numPr>
          <w:ilvl w:val="0"/>
          <w:numId w:val="71"/>
        </w:numPr>
        <w:spacing w:after="0"/>
        <w:contextualSpacing/>
      </w:pPr>
      <w:r w:rsidRPr="00303FA5">
        <w:t xml:space="preserve">odnosić się do wprowadzenia nowego zawodu/nowych zawodów na użytek specyficznych zdiagnozowanych potrzeb </w:t>
      </w:r>
      <w:r w:rsidR="00FA3B20">
        <w:t xml:space="preserve">pracodawców </w:t>
      </w:r>
      <w:r w:rsidRPr="00303FA5">
        <w:t xml:space="preserve">z regionu i/lub </w:t>
      </w:r>
      <w:r>
        <w:t>do unowocześnienia</w:t>
      </w:r>
      <w:r w:rsidRPr="00303FA5">
        <w:t xml:space="preserve"> </w:t>
      </w:r>
      <w:r>
        <w:t>oferty kształcenia w danym zawodzie</w:t>
      </w:r>
      <w:r w:rsidRPr="002D5C9D">
        <w:t xml:space="preserve">, </w:t>
      </w:r>
    </w:p>
    <w:p w14:paraId="52F52E4C" w14:textId="77777777" w:rsidR="00086D8E" w:rsidRDefault="0004512B" w:rsidP="00073441">
      <w:pPr>
        <w:numPr>
          <w:ilvl w:val="0"/>
          <w:numId w:val="71"/>
        </w:numPr>
        <w:spacing w:after="0"/>
        <w:rPr>
          <w:rFonts w:eastAsia="Times New Roman"/>
          <w:lang w:eastAsia="pl-PL"/>
        </w:rPr>
      </w:pPr>
      <w:r w:rsidRPr="00303FA5">
        <w:t>zawierać rekomendacje pracodawców/przedsiębiorców, co do wyposażenia</w:t>
      </w:r>
      <w:r>
        <w:t>/doposażenia</w:t>
      </w:r>
      <w:r w:rsidRPr="00303FA5">
        <w:t xml:space="preserve"> pracowni lub warsztatów szko</w:t>
      </w:r>
      <w:r>
        <w:t>lnych zaplanowanego w projekcie</w:t>
      </w:r>
      <w:r w:rsidRPr="00303FA5">
        <w:t>.</w:t>
      </w:r>
    </w:p>
    <w:p w14:paraId="06F50BF9" w14:textId="77777777" w:rsidR="00086D8E" w:rsidRDefault="00086D8E" w:rsidP="00086D8E">
      <w:pPr>
        <w:spacing w:after="0"/>
        <w:rPr>
          <w:rFonts w:eastAsia="Times New Roman"/>
          <w:lang w:eastAsia="pl-PL"/>
        </w:rPr>
      </w:pPr>
    </w:p>
    <w:p w14:paraId="0E61748A" w14:textId="0060B57F" w:rsidR="00086D8E" w:rsidRPr="006E3149" w:rsidRDefault="00086D8E" w:rsidP="00086D8E">
      <w:pPr>
        <w:spacing w:after="0"/>
        <w:rPr>
          <w:rFonts w:eastAsia="Times New Roman"/>
          <w:lang w:eastAsia="pl-PL"/>
        </w:rPr>
      </w:pPr>
      <w:r w:rsidRPr="00086D8E">
        <w:rPr>
          <w:b/>
          <w:color w:val="2F5496" w:themeColor="accent1" w:themeShade="BF"/>
        </w:rPr>
        <w:t xml:space="preserve">UWAGA! </w:t>
      </w:r>
      <w:r w:rsidRPr="00086D8E">
        <w:rPr>
          <w:rFonts w:eastAsia="Calibri"/>
        </w:rPr>
        <w:t xml:space="preserve">Kopia </w:t>
      </w:r>
      <w:r w:rsidR="006F0B00">
        <w:rPr>
          <w:rFonts w:eastAsia="Calibri"/>
        </w:rPr>
        <w:t xml:space="preserve">ww. </w:t>
      </w:r>
      <w:r w:rsidRPr="00086D8E">
        <w:rPr>
          <w:rFonts w:eastAsia="Calibri"/>
        </w:rPr>
        <w:t xml:space="preserve">porozumienia/porozumień </w:t>
      </w:r>
      <w:r w:rsidRPr="00086D8E">
        <w:rPr>
          <w:rFonts w:eastAsia="Calibri"/>
          <w:color w:val="000000" w:themeColor="text1"/>
        </w:rPr>
        <w:t>stanowi załącznik</w:t>
      </w:r>
      <w:r w:rsidRPr="00086D8E">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Pr="00086D8E">
        <w:rPr>
          <w:rFonts w:eastAsia="Calibri"/>
        </w:rPr>
        <w:t>i na tym etapie będzie podlegał weryfikacji.</w:t>
      </w:r>
      <w:r w:rsidRPr="003C57E4">
        <w:t xml:space="preserve"> </w:t>
      </w:r>
      <w:r w:rsidRPr="00086D8E">
        <w:rPr>
          <w:rFonts w:eastAsia="Calibri"/>
        </w:rPr>
        <w:t xml:space="preserve">Ponadto, zawarte porozumienie/-a powinno/-y być dostępny/-e do wglądu na etapie </w:t>
      </w:r>
      <w:r w:rsidR="00813444">
        <w:rPr>
          <w:rFonts w:eastAsia="Calibri"/>
        </w:rPr>
        <w:t xml:space="preserve">negocjacji. </w:t>
      </w:r>
    </w:p>
    <w:p w14:paraId="7BF9319D" w14:textId="01AF068A" w:rsidR="009F6D3D" w:rsidRPr="006E3149" w:rsidRDefault="00FA3B20" w:rsidP="006E3149">
      <w:pPr>
        <w:spacing w:before="240" w:after="0"/>
        <w:rPr>
          <w:b/>
          <w:color w:val="2F5496" w:themeColor="accent1" w:themeShade="BF"/>
        </w:rPr>
      </w:pPr>
      <w:proofErr w:type="gramStart"/>
      <w:r w:rsidRPr="00904C87">
        <w:rPr>
          <w:b/>
          <w:color w:val="2F5496" w:themeColor="accent1" w:themeShade="BF"/>
        </w:rPr>
        <w:t>UWAGA !</w:t>
      </w:r>
      <w:proofErr w:type="gramEnd"/>
      <w:r>
        <w:rPr>
          <w:b/>
          <w:color w:val="2F5496" w:themeColor="accent1" w:themeShade="BF"/>
        </w:rPr>
        <w:t xml:space="preserve"> </w:t>
      </w:r>
      <w:r>
        <w:rPr>
          <w:bCs/>
          <w:color w:val="000000" w:themeColor="text1"/>
        </w:rPr>
        <w:t xml:space="preserve">W ramach Podtypu 1.3 </w:t>
      </w:r>
      <w:r w:rsidRPr="00FA3B20">
        <w:rPr>
          <w:bCs/>
          <w:color w:val="000000" w:themeColor="text1"/>
        </w:rPr>
        <w:t xml:space="preserve">Wnioskodawcą może być wyłącznie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w:t>
      </w:r>
      <w:r w:rsidRPr="00FA3B20">
        <w:rPr>
          <w:bCs/>
          <w:color w:val="000000" w:themeColor="text1"/>
        </w:rPr>
        <w:lastRenderedPageBreak/>
        <w:t>systemu oświaty prowadzącą kształcenie zawodowe, w której realizowany będzie projekt</w:t>
      </w:r>
      <w:r>
        <w:rPr>
          <w:bCs/>
          <w:color w:val="000000" w:themeColor="text1"/>
        </w:rPr>
        <w:t xml:space="preserve"> </w:t>
      </w:r>
      <w:r w:rsidRPr="00726FF2">
        <w:rPr>
          <w:bCs/>
        </w:rPr>
        <w:t>(zgodnie 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5</w:t>
      </w:r>
      <w:r w:rsidRPr="00726FF2">
        <w:rPr>
          <w:bCs/>
        </w:rPr>
        <w:t>).</w:t>
      </w:r>
      <w:r w:rsidR="009F6D3D" w:rsidRPr="008F0C28">
        <w:rPr>
          <w:b/>
          <w:color w:val="2F5496" w:themeColor="accent1" w:themeShade="BF"/>
        </w:rPr>
        <w:t xml:space="preserve">  </w:t>
      </w:r>
    </w:p>
    <w:p w14:paraId="14A2C880" w14:textId="7ADD75E2" w:rsidR="00440EFA" w:rsidRPr="008F0C28" w:rsidRDefault="00440EFA" w:rsidP="006E3149">
      <w:pPr>
        <w:pStyle w:val="Akapitzlist"/>
        <w:spacing w:before="240" w:after="0"/>
        <w:ind w:hanging="720"/>
        <w:rPr>
          <w:b/>
          <w:color w:val="000000" w:themeColor="text1"/>
        </w:rPr>
      </w:pPr>
      <w:r w:rsidRPr="007E54DB">
        <w:rPr>
          <w:b/>
          <w:color w:val="000000" w:themeColor="text1"/>
        </w:rPr>
        <w:t>Ogólne warunki realizacji wsparcia przewidzianego w Podtypie 1.3</w:t>
      </w:r>
      <w:r w:rsidR="009F6D3D">
        <w:rPr>
          <w:b/>
          <w:color w:val="000000" w:themeColor="text1"/>
        </w:rPr>
        <w:t>:</w:t>
      </w:r>
    </w:p>
    <w:p w14:paraId="05A7B7FA" w14:textId="08A84E70" w:rsidR="007F1E37" w:rsidRDefault="00DD2B10" w:rsidP="00073441">
      <w:pPr>
        <w:pStyle w:val="Akapitzlist"/>
        <w:numPr>
          <w:ilvl w:val="0"/>
          <w:numId w:val="72"/>
        </w:numPr>
        <w:spacing w:before="120" w:after="0"/>
        <w:ind w:left="567" w:hanging="425"/>
        <w:rPr>
          <w:bCs/>
          <w:i/>
          <w:iCs/>
          <w:color w:val="000000" w:themeColor="text1"/>
        </w:rPr>
      </w:pPr>
      <w:r>
        <w:rPr>
          <w:bCs/>
          <w:color w:val="000000" w:themeColor="text1"/>
        </w:rPr>
        <w:t>w</w:t>
      </w:r>
      <w:r w:rsidR="00FA3B20" w:rsidRPr="00561ECE">
        <w:rPr>
          <w:bCs/>
          <w:color w:val="000000" w:themeColor="text1"/>
        </w:rPr>
        <w:t xml:space="preserve"> przypadku wprowadzania nowego zawodu w treści wniosku o dofinasowanie projektu należy </w:t>
      </w:r>
      <w:r w:rsidR="00813444">
        <w:rPr>
          <w:bCs/>
          <w:color w:val="000000" w:themeColor="text1"/>
        </w:rPr>
        <w:t xml:space="preserve">precyzyjnie </w:t>
      </w:r>
      <w:r w:rsidR="00FA3B20" w:rsidRPr="00561ECE">
        <w:rPr>
          <w:bCs/>
          <w:color w:val="000000" w:themeColor="text1"/>
        </w:rPr>
        <w:t>wskazać</w:t>
      </w:r>
      <w:r w:rsidR="00813444">
        <w:rPr>
          <w:bCs/>
          <w:color w:val="000000" w:themeColor="text1"/>
        </w:rPr>
        <w:t>,</w:t>
      </w:r>
      <w:r w:rsidR="00FA3B20" w:rsidRPr="00561ECE">
        <w:rPr>
          <w:bCs/>
          <w:color w:val="000000" w:themeColor="text1"/>
        </w:rPr>
        <w:t xml:space="preserve"> w której szkole/placówce prowadzącej kształcenie</w:t>
      </w:r>
      <w:r>
        <w:rPr>
          <w:bCs/>
          <w:color w:val="000000" w:themeColor="text1"/>
        </w:rPr>
        <w:t xml:space="preserve"> </w:t>
      </w:r>
      <w:r w:rsidR="00FA3B20" w:rsidRPr="00561ECE">
        <w:rPr>
          <w:bCs/>
          <w:color w:val="000000" w:themeColor="text1"/>
        </w:rPr>
        <w:t>zaw</w:t>
      </w:r>
      <w:r w:rsidR="00561ECE">
        <w:rPr>
          <w:bCs/>
          <w:color w:val="000000" w:themeColor="text1"/>
        </w:rPr>
        <w:t>o</w:t>
      </w:r>
      <w:r w:rsidR="00FA3B20" w:rsidRPr="00561ECE">
        <w:rPr>
          <w:bCs/>
          <w:color w:val="000000" w:themeColor="text1"/>
        </w:rPr>
        <w:t>dowe wpro</w:t>
      </w:r>
      <w:r w:rsidR="009F6D3D">
        <w:rPr>
          <w:bCs/>
          <w:color w:val="000000" w:themeColor="text1"/>
        </w:rPr>
        <w:t>wadzany</w:t>
      </w:r>
      <w:r w:rsidR="00FA3B20" w:rsidRPr="00561ECE">
        <w:rPr>
          <w:bCs/>
          <w:color w:val="000000" w:themeColor="text1"/>
        </w:rPr>
        <w:t xml:space="preserve"> będzie nowy zawód. Ponadto</w:t>
      </w:r>
      <w:r w:rsidR="00813444">
        <w:rPr>
          <w:bCs/>
          <w:color w:val="000000" w:themeColor="text1"/>
        </w:rPr>
        <w:t>,</w:t>
      </w:r>
      <w:r w:rsidR="00FA3B20" w:rsidRPr="00561ECE">
        <w:rPr>
          <w:bCs/>
          <w:color w:val="000000" w:themeColor="text1"/>
        </w:rPr>
        <w:t xml:space="preserve"> należy wskazać nazwę zawodu wraz z symbolem cyfrowym w oparciu o </w:t>
      </w:r>
      <w:r w:rsidR="00FA3B20" w:rsidRPr="00561ECE">
        <w:rPr>
          <w:bCs/>
          <w:i/>
          <w:iCs/>
          <w:color w:val="000000" w:themeColor="text1"/>
        </w:rPr>
        <w:t>Rozporządzenie Ministra Edukacji Narodowej w sprawie ogólnych celów i zadań kształcenia w zawodach szkolnictwa branżowego oraz klasyfikacji zawodów szkolnictwa branżowego</w:t>
      </w:r>
      <w:r>
        <w:rPr>
          <w:bCs/>
          <w:i/>
          <w:iCs/>
          <w:color w:val="000000" w:themeColor="text1"/>
        </w:rPr>
        <w:t>,</w:t>
      </w:r>
    </w:p>
    <w:p w14:paraId="6298BBE9" w14:textId="50151D2F" w:rsidR="002816F4" w:rsidRPr="002816F4" w:rsidRDefault="00DD2B10" w:rsidP="00073441">
      <w:pPr>
        <w:pStyle w:val="Akapitzlist"/>
        <w:numPr>
          <w:ilvl w:val="0"/>
          <w:numId w:val="72"/>
        </w:numPr>
        <w:spacing w:before="120" w:after="0"/>
        <w:ind w:left="567" w:hanging="425"/>
        <w:rPr>
          <w:bCs/>
          <w:i/>
          <w:iCs/>
          <w:color w:val="70AD47" w:themeColor="accent6"/>
        </w:rPr>
      </w:pPr>
      <w:r>
        <w:rPr>
          <w:bCs/>
          <w:color w:val="000000" w:themeColor="text1"/>
        </w:rPr>
        <w:t>w</w:t>
      </w:r>
      <w:r w:rsidR="00561ECE" w:rsidRPr="00561ECE">
        <w:rPr>
          <w:bCs/>
          <w:color w:val="000000" w:themeColor="text1"/>
        </w:rPr>
        <w:t xml:space="preserve"> przypadku</w:t>
      </w:r>
      <w:r w:rsidR="00561ECE">
        <w:rPr>
          <w:bCs/>
          <w:color w:val="000000" w:themeColor="text1"/>
        </w:rPr>
        <w:t xml:space="preserve"> </w:t>
      </w:r>
      <w:r w:rsidR="00561ECE">
        <w:rPr>
          <w:iCs/>
          <w:color w:val="000000" w:themeColor="text1"/>
        </w:rPr>
        <w:t>u</w:t>
      </w:r>
      <w:r w:rsidR="00561ECE" w:rsidRPr="00CF07DC">
        <w:rPr>
          <w:iCs/>
          <w:color w:val="000000" w:themeColor="text1"/>
        </w:rPr>
        <w:t xml:space="preserve">nowocześnienia oferty kształcenia w danym zawodzie/zawodach </w:t>
      </w:r>
      <w:r w:rsidR="00440EFA">
        <w:rPr>
          <w:iCs/>
          <w:color w:val="000000" w:themeColor="text1"/>
        </w:rPr>
        <w:br/>
      </w:r>
      <w:r w:rsidR="00561ECE" w:rsidRPr="00CF07DC">
        <w:rPr>
          <w:iCs/>
          <w:color w:val="000000" w:themeColor="text1"/>
        </w:rPr>
        <w:t>w</w:t>
      </w:r>
      <w:r w:rsidR="00561ECE" w:rsidRPr="00561ECE">
        <w:rPr>
          <w:bCs/>
          <w:color w:val="000000" w:themeColor="text1"/>
        </w:rPr>
        <w:t xml:space="preserve"> treści wniosku o dofinasowanie projektu</w:t>
      </w:r>
      <w:r w:rsidR="00561ECE">
        <w:rPr>
          <w:color w:val="000000" w:themeColor="text1"/>
        </w:rPr>
        <w:t xml:space="preserve"> </w:t>
      </w:r>
      <w:r w:rsidR="00561ECE" w:rsidRPr="00CF07DC">
        <w:rPr>
          <w:color w:val="000000" w:themeColor="text1"/>
        </w:rPr>
        <w:t>należy precyzyjnie wskazać</w:t>
      </w:r>
      <w:r>
        <w:rPr>
          <w:color w:val="000000" w:themeColor="text1"/>
        </w:rPr>
        <w:t xml:space="preserve"> </w:t>
      </w:r>
      <w:r w:rsidR="00561ECE" w:rsidRPr="00CF07DC">
        <w:rPr>
          <w:color w:val="000000" w:themeColor="text1"/>
        </w:rPr>
        <w:t>szkołę/placówkę prowadzącą kształcenie zawodowe oraz zawód/zawody, których będzie/będą dotyczyły działania związane z unowocześnieniem oferty kształcenia</w:t>
      </w:r>
      <w:r>
        <w:rPr>
          <w:color w:val="000000" w:themeColor="text1"/>
        </w:rPr>
        <w:t>,</w:t>
      </w:r>
      <w:r w:rsidR="00561ECE" w:rsidRPr="00CF07DC">
        <w:rPr>
          <w:color w:val="000000" w:themeColor="text1"/>
        </w:rPr>
        <w:t xml:space="preserve"> </w:t>
      </w:r>
    </w:p>
    <w:p w14:paraId="2B9499D1" w14:textId="56A06170" w:rsidR="00440EFA" w:rsidRPr="00782F95" w:rsidRDefault="00DD2B10" w:rsidP="00073441">
      <w:pPr>
        <w:pStyle w:val="Akapitzlist"/>
        <w:numPr>
          <w:ilvl w:val="0"/>
          <w:numId w:val="72"/>
        </w:numPr>
        <w:spacing w:before="120" w:after="0"/>
        <w:ind w:left="567" w:hanging="425"/>
        <w:rPr>
          <w:color w:val="ED7D31" w:themeColor="accent2"/>
        </w:rPr>
      </w:pPr>
      <w:r>
        <w:t>r</w:t>
      </w:r>
      <w:r w:rsidR="00440EFA" w:rsidRPr="003A7527">
        <w:t>ealizacja kwalifikacyjnego kursu zawodowego nie stanowi utworzenia nowego zawodu w rozumieniu ustawy o systemie oświaty.</w:t>
      </w:r>
    </w:p>
    <w:p w14:paraId="2C2037DD" w14:textId="07EB6AC5" w:rsidR="007156D4" w:rsidRPr="00720B3F" w:rsidRDefault="001E439E" w:rsidP="00720B3F">
      <w:pPr>
        <w:tabs>
          <w:tab w:val="left" w:pos="709"/>
        </w:tabs>
        <w:autoSpaceDE w:val="0"/>
        <w:autoSpaceDN w:val="0"/>
        <w:adjustRightInd w:val="0"/>
        <w:spacing w:before="240" w:after="100" w:afterAutospacing="1"/>
        <w:rPr>
          <w:b/>
          <w:bCs/>
        </w:rPr>
      </w:pPr>
      <w:r w:rsidRPr="00720B3F">
        <w:rPr>
          <w:b/>
          <w:bCs/>
        </w:rPr>
        <w:t>Wsparcie udzielane na rzecz d</w:t>
      </w:r>
      <w:r w:rsidR="002F05B4" w:rsidRPr="00720B3F">
        <w:rPr>
          <w:b/>
          <w:bCs/>
        </w:rPr>
        <w:t>oposażeni</w:t>
      </w:r>
      <w:r w:rsidRPr="00720B3F">
        <w:rPr>
          <w:b/>
          <w:bCs/>
        </w:rPr>
        <w:t>a</w:t>
      </w:r>
      <w:r w:rsidR="002F05B4" w:rsidRPr="00720B3F">
        <w:rPr>
          <w:b/>
          <w:bCs/>
        </w:rPr>
        <w:t>/wyposażeni</w:t>
      </w:r>
      <w:r w:rsidRPr="00720B3F">
        <w:rPr>
          <w:b/>
          <w:bCs/>
        </w:rPr>
        <w:t>a</w:t>
      </w:r>
      <w:r w:rsidR="002F05B4" w:rsidRPr="00720B3F">
        <w:rPr>
          <w:b/>
          <w:bCs/>
        </w:rPr>
        <w:t xml:space="preserve"> szkół i placówek kształcenia</w:t>
      </w:r>
      <w:r w:rsidRPr="00720B3F">
        <w:rPr>
          <w:b/>
          <w:bCs/>
        </w:rPr>
        <w:t xml:space="preserve"> </w:t>
      </w:r>
      <w:r w:rsidR="002F05B4" w:rsidRPr="00720B3F">
        <w:rPr>
          <w:b/>
          <w:bCs/>
        </w:rPr>
        <w:t>zawodowego</w:t>
      </w:r>
      <w:r w:rsidRPr="00720B3F">
        <w:rPr>
          <w:b/>
          <w:bCs/>
        </w:rPr>
        <w:t xml:space="preserve"> wymagających unowocześnienia oferty kształcenia w danym zawodzie i/lub wprowadzenia nowego zawodu</w:t>
      </w:r>
      <w:r w:rsidR="007156D4" w:rsidRPr="00720B3F">
        <w:rPr>
          <w:b/>
          <w:bCs/>
        </w:rPr>
        <w:t xml:space="preserve"> powinno być zgodne z następującymi warunkami: </w:t>
      </w:r>
    </w:p>
    <w:p w14:paraId="3F9E3C4C" w14:textId="2FDB807E" w:rsidR="007156D4" w:rsidRDefault="00DD2B10" w:rsidP="00073441">
      <w:pPr>
        <w:pStyle w:val="Akapitzlist"/>
        <w:numPr>
          <w:ilvl w:val="0"/>
          <w:numId w:val="74"/>
        </w:numPr>
        <w:tabs>
          <w:tab w:val="left" w:pos="709"/>
        </w:tabs>
        <w:autoSpaceDE w:val="0"/>
        <w:autoSpaceDN w:val="0"/>
        <w:adjustRightInd w:val="0"/>
        <w:spacing w:after="100" w:afterAutospacing="1"/>
      </w:pPr>
      <w:r>
        <w:t>z</w:t>
      </w:r>
      <w:r w:rsidR="007156D4">
        <w:t>akup sprzętu nie stanowi jedynego lub głównego celu projektu, wynika bezpośrednio ze zdiagnozowanych potrzeb i jest niezbędny do osiągnięcia celu projektu</w:t>
      </w:r>
      <w:r>
        <w:t>,</w:t>
      </w:r>
    </w:p>
    <w:p w14:paraId="32791F27" w14:textId="2C1ED73E" w:rsidR="007A0966" w:rsidRPr="00731367" w:rsidRDefault="00DD2B10" w:rsidP="00073441">
      <w:pPr>
        <w:pStyle w:val="Akapitzlist"/>
        <w:numPr>
          <w:ilvl w:val="0"/>
          <w:numId w:val="74"/>
        </w:numPr>
        <w:tabs>
          <w:tab w:val="left" w:pos="709"/>
        </w:tabs>
        <w:autoSpaceDE w:val="0"/>
        <w:autoSpaceDN w:val="0"/>
        <w:adjustRightInd w:val="0"/>
        <w:spacing w:before="120" w:after="0"/>
        <w:rPr>
          <w:b/>
          <w:color w:val="000000" w:themeColor="text1"/>
        </w:rPr>
      </w:pPr>
      <w:r>
        <w:t>w</w:t>
      </w:r>
      <w:r w:rsidR="007A0966" w:rsidRPr="00FB32A4">
        <w:t xml:space="preserve">yposażenie odpowiada potrzebom konkretnej jednostki oświatowej i jest zgodne </w:t>
      </w:r>
      <w:r w:rsidR="007A0966">
        <w:br/>
      </w:r>
      <w:r w:rsidR="007A0966" w:rsidRPr="00720B3F">
        <w:t xml:space="preserve">z podstawą programową kształcenia w zawodach dla szkolnictwa branżowego </w:t>
      </w:r>
      <w:r w:rsidR="00127E47" w:rsidRPr="00720B3F">
        <w:br/>
      </w:r>
      <w:r w:rsidR="007A0966" w:rsidRPr="00720B3F">
        <w:t>i szkolnictwa artystycznego dla danego zawodu</w:t>
      </w:r>
      <w:r w:rsidR="00720B3F">
        <w:t xml:space="preserve"> i p</w:t>
      </w:r>
      <w:r w:rsidR="007A0966" w:rsidRPr="00731367">
        <w:rPr>
          <w:iCs/>
        </w:rPr>
        <w:t>owinno</w:t>
      </w:r>
      <w:r w:rsidR="00731367">
        <w:rPr>
          <w:iCs/>
        </w:rPr>
        <w:t xml:space="preserve"> </w:t>
      </w:r>
      <w:r w:rsidR="007A0966" w:rsidRPr="00731367">
        <w:rPr>
          <w:iCs/>
        </w:rPr>
        <w:t>wynikać</w:t>
      </w:r>
      <w:r w:rsidR="007A0966" w:rsidRPr="00731367">
        <w:rPr>
          <w:b/>
          <w:iCs/>
        </w:rPr>
        <w:t xml:space="preserve"> </w:t>
      </w:r>
      <w:r w:rsidR="00731367">
        <w:rPr>
          <w:b/>
          <w:iCs/>
        </w:rPr>
        <w:br/>
      </w:r>
      <w:r w:rsidR="007A0966" w:rsidRPr="00731367">
        <w:rPr>
          <w:iCs/>
        </w:rPr>
        <w:t>z</w:t>
      </w:r>
      <w:r w:rsidR="007A0966" w:rsidRPr="00731367">
        <w:rPr>
          <w:b/>
          <w:iCs/>
        </w:rPr>
        <w:t xml:space="preserve"> </w:t>
      </w:r>
      <w:r w:rsidR="007A0966" w:rsidRPr="00731367">
        <w:rPr>
          <w:i/>
          <w:iCs/>
        </w:rPr>
        <w:t>Rozporządzenia Ministra Edukacji Narodowej z dnia 16 maja 2019 r. w sprawie Podstaw programowych kształcenia w zawodach szkolnictwa branżowego oraz dodatkowych umiejętności zawodowych w zakresie wybranych zawodów szkolnictwa branżowego</w:t>
      </w:r>
      <w:r w:rsidR="007A0966" w:rsidRPr="00731367">
        <w:rPr>
          <w:b/>
          <w:iCs/>
        </w:rPr>
        <w:t xml:space="preserve">, </w:t>
      </w:r>
      <w:r w:rsidR="007A0966" w:rsidRPr="00731367">
        <w:rPr>
          <w:iCs/>
        </w:rPr>
        <w:t>w którym wskazano m.in. wyposażenie szkoły niezbędne do realizacji kształcenia w poszczególnych kwalifikacjach</w:t>
      </w:r>
      <w:r w:rsidRPr="00731367">
        <w:rPr>
          <w:iCs/>
        </w:rPr>
        <w:t>,</w:t>
      </w:r>
    </w:p>
    <w:p w14:paraId="593E2ABF" w14:textId="45847765" w:rsidR="00F81CC0" w:rsidRDefault="00DD2B10" w:rsidP="00073441">
      <w:pPr>
        <w:pStyle w:val="Akapitzlist"/>
        <w:numPr>
          <w:ilvl w:val="0"/>
          <w:numId w:val="74"/>
        </w:numPr>
        <w:autoSpaceDE w:val="0"/>
        <w:autoSpaceDN w:val="0"/>
        <w:adjustRightInd w:val="0"/>
        <w:spacing w:before="240" w:after="120"/>
      </w:pPr>
      <w:r>
        <w:t>w</w:t>
      </w:r>
      <w:r w:rsidR="00F81CC0" w:rsidRPr="00F81CC0">
        <w:t xml:space="preserve"> przypadku zaplanowania w ramach projektu wsparcia w postaci wyposażenia/</w:t>
      </w:r>
      <w:r>
        <w:t xml:space="preserve"> </w:t>
      </w:r>
      <w:r w:rsidR="00F81CC0" w:rsidRPr="00F81CC0">
        <w:t xml:space="preserve">doposażenia pracowni i warsztatów szkolnych, należy jednoznacznie wskazać </w:t>
      </w:r>
      <w:r>
        <w:br/>
      </w:r>
      <w:r w:rsidR="00F81CC0" w:rsidRPr="00F81CC0">
        <w:t xml:space="preserve">jaka pracownia i w ramach jakiego kierunku kształcenia zawodowego zostanie doposażona, aby możliwa była weryfikacja zgodności zaplanowanych wydatków </w:t>
      </w:r>
      <w:r>
        <w:br/>
      </w:r>
      <w:r w:rsidR="00F81CC0" w:rsidRPr="00F81CC0">
        <w:t>z podstawą programową kształcenia w zawodach dla danej branży</w:t>
      </w:r>
      <w:r>
        <w:t>,</w:t>
      </w:r>
    </w:p>
    <w:p w14:paraId="3C347021" w14:textId="0DE57F28" w:rsidR="00F81CC0" w:rsidRDefault="00DD2B10" w:rsidP="00073441">
      <w:pPr>
        <w:pStyle w:val="Akapitzlist"/>
        <w:numPr>
          <w:ilvl w:val="0"/>
          <w:numId w:val="74"/>
        </w:numPr>
        <w:autoSpaceDE w:val="0"/>
        <w:autoSpaceDN w:val="0"/>
        <w:adjustRightInd w:val="0"/>
        <w:spacing w:before="240" w:after="120"/>
      </w:pPr>
      <w:r>
        <w:t>w</w:t>
      </w:r>
      <w:r w:rsidR="00F81CC0">
        <w:t xml:space="preserve"> </w:t>
      </w:r>
      <w:r w:rsidR="007A0966" w:rsidRPr="007A0966">
        <w:t xml:space="preserve">przypadku wyposażenia wykraczającego poza zakres podstawy </w:t>
      </w:r>
      <w:proofErr w:type="gramStart"/>
      <w:r w:rsidR="007A0966" w:rsidRPr="007A0966">
        <w:t xml:space="preserve">programowej </w:t>
      </w:r>
      <w:r w:rsidR="007A0966">
        <w:t xml:space="preserve"> </w:t>
      </w:r>
      <w:r w:rsidR="007A0966" w:rsidRPr="007A0966">
        <w:t>kształcenia</w:t>
      </w:r>
      <w:proofErr w:type="gramEnd"/>
      <w:r w:rsidR="007A0966" w:rsidRPr="007A0966">
        <w:t xml:space="preserve"> w zawodach, musi ono być uzasadnione w sposób niebudzący </w:t>
      </w:r>
      <w:r w:rsidR="007A0966" w:rsidRPr="007A0966">
        <w:lastRenderedPageBreak/>
        <w:t xml:space="preserve">wątpliwości, co do niezbędności w zakresie osiągnięcia celów projektu. </w:t>
      </w:r>
      <w:r w:rsidR="007A0966">
        <w:br/>
      </w:r>
      <w:r w:rsidR="007A0966" w:rsidRPr="007A0966">
        <w:t>W przeciwnym wypadku wydatki z nim związane mogą zostać uznane za niekwalifikowalne</w:t>
      </w:r>
      <w:r w:rsidR="00720B3F">
        <w:t>,</w:t>
      </w:r>
    </w:p>
    <w:p w14:paraId="59F38863" w14:textId="4E6088F0" w:rsidR="00D5442A" w:rsidRDefault="00DD2B10" w:rsidP="00073441">
      <w:pPr>
        <w:pStyle w:val="Akapitzlist"/>
        <w:numPr>
          <w:ilvl w:val="0"/>
          <w:numId w:val="74"/>
        </w:numPr>
        <w:autoSpaceDE w:val="0"/>
        <w:autoSpaceDN w:val="0"/>
        <w:adjustRightInd w:val="0"/>
        <w:spacing w:before="240" w:after="120"/>
      </w:pPr>
      <w:r>
        <w:t>w</w:t>
      </w:r>
      <w:r w:rsidR="007A0966">
        <w:t xml:space="preserve">yposażenie pracowni lub warsztatów szkolnych jest dokonywane na podstawie indywidualnie zdiagnozowanego zapotrzebowania szkół lub placówek systemu oświaty prowadzących kształcenie zawodowe w tym zakresie, a także posiadanego przez nie wyposażenia, w tym zwłaszcza powinna obejmować wnioski </w:t>
      </w:r>
      <w:r w:rsidR="00D74855">
        <w:br/>
      </w:r>
      <w:r w:rsidR="007A0966">
        <w:t xml:space="preserve">z przeprowadzonego spisu inwentarza oraz oceny stanu technicznego posiadanego </w:t>
      </w:r>
      <w:r w:rsidR="007A0966" w:rsidRPr="0094778E">
        <w:t xml:space="preserve">wyposażenia jako elementu diagnozy. </w:t>
      </w:r>
      <w:r w:rsidR="007A0966">
        <w:t>W odniesieniu do doposażenia bazy dydaktycznej Wnioskodawca powinien dokonać analizy posiadanego wyposażenia pracowni oraz warsztatów szkolnych dla wybranego zawodu ze szczególnym uwzględnieniem technologii informacyjno-komunikacyjnych, maszyn, urządzeń, narzędzi i materiałów niezbędnych do realizacji procesów kształcenia w wybranym zawodzie. Analiza w przedmiotowym zakresie zapewni racjonalne zaplanowanie wydatków zgodnie z rzeczywistymi potrzebami placówki</w:t>
      </w:r>
      <w:r>
        <w:t>,</w:t>
      </w:r>
    </w:p>
    <w:p w14:paraId="416629E7" w14:textId="08ACE854" w:rsidR="00D5442A" w:rsidRDefault="00DD2B10" w:rsidP="00073441">
      <w:pPr>
        <w:pStyle w:val="Akapitzlist"/>
        <w:numPr>
          <w:ilvl w:val="0"/>
          <w:numId w:val="74"/>
        </w:numPr>
        <w:autoSpaceDE w:val="0"/>
        <w:autoSpaceDN w:val="0"/>
        <w:adjustRightInd w:val="0"/>
        <w:spacing w:before="240" w:after="120"/>
      </w:pPr>
      <w:r>
        <w:t>i</w:t>
      </w:r>
      <w:r w:rsidR="001930BD">
        <w:t xml:space="preserve">stnieje możliwość sfinansowania w ramach projektów kosztów związanych z dostosowaniem lub adaptacją pomieszczeń (rozumianą zgodnie z </w:t>
      </w:r>
      <w:r w:rsidR="001930BD" w:rsidRPr="0094778E">
        <w:rPr>
          <w:i/>
          <w:iCs/>
        </w:rPr>
        <w:t xml:space="preserve">Wytycznymi </w:t>
      </w:r>
      <w:r w:rsidR="006E3149" w:rsidRPr="0094778E">
        <w:rPr>
          <w:i/>
          <w:iCs/>
        </w:rPr>
        <w:br/>
      </w:r>
      <w:r w:rsidR="001930BD" w:rsidRPr="0094778E">
        <w:rPr>
          <w:i/>
          <w:iCs/>
        </w:rPr>
        <w:t>w zakresie kwalifikowalności wydatków</w:t>
      </w:r>
      <w:r w:rsidR="001930BD">
        <w:t xml:space="preserve">) na potrzeby pracowni lub warsztatów szkolnych, wynikających m. in. z konieczności montażu zakupionego wyposażenia oraz zagwarantowania bezpiecznego ich użytkowania. </w:t>
      </w:r>
      <w:r w:rsidR="00316FA6">
        <w:t>Jednakże k</w:t>
      </w:r>
      <w:r w:rsidR="00D5442A" w:rsidRPr="009F1861">
        <w:t xml:space="preserve">oszty związane </w:t>
      </w:r>
      <w:r w:rsidR="00316FA6">
        <w:br/>
      </w:r>
      <w:r w:rsidR="00D5442A" w:rsidRPr="009F1861">
        <w:t>z dostosowaniem lub adaptacją (prace remontowo-wykończeniowe) pomieszczeń stanowią wydatki w ramach cross</w:t>
      </w:r>
      <w:r>
        <w:t>-</w:t>
      </w:r>
      <w:proofErr w:type="spellStart"/>
      <w:r w:rsidR="00D5442A" w:rsidRPr="009F1861">
        <w:t>financingu</w:t>
      </w:r>
      <w:proofErr w:type="spellEnd"/>
      <w:r>
        <w:t>,</w:t>
      </w:r>
    </w:p>
    <w:p w14:paraId="2CA0D0E4" w14:textId="48BBF6B0" w:rsidR="003A64F8" w:rsidRPr="00F278CB" w:rsidRDefault="00DD2B10" w:rsidP="00073441">
      <w:pPr>
        <w:pStyle w:val="Akapitzlist"/>
        <w:numPr>
          <w:ilvl w:val="0"/>
          <w:numId w:val="74"/>
        </w:numPr>
        <w:autoSpaceDE w:val="0"/>
        <w:autoSpaceDN w:val="0"/>
        <w:adjustRightInd w:val="0"/>
        <w:spacing w:before="240" w:after="240"/>
        <w:ind w:left="714" w:hanging="357"/>
      </w:pPr>
      <w:r>
        <w:rPr>
          <w:rFonts w:cstheme="minorHAnsi"/>
        </w:rPr>
        <w:t>p</w:t>
      </w:r>
      <w:r w:rsidR="00D5442A" w:rsidRPr="00DD2B10">
        <w:rPr>
          <w:rFonts w:cstheme="minorHAnsi"/>
        </w:rPr>
        <w:t xml:space="preserve">rojekty, w których zaplanowano zakupy w ramach kategorii wydatków stanowiących </w:t>
      </w:r>
      <w:r w:rsidR="00D5442A" w:rsidRPr="00DD2B10">
        <w:rPr>
          <w:rFonts w:cstheme="minorHAnsi"/>
        </w:rPr>
        <w:br/>
        <w:t>cross-</w:t>
      </w:r>
      <w:proofErr w:type="spellStart"/>
      <w:r w:rsidR="00D5442A" w:rsidRPr="00DD2B10">
        <w:rPr>
          <w:rFonts w:cstheme="minorHAnsi"/>
        </w:rPr>
        <w:t>financing</w:t>
      </w:r>
      <w:proofErr w:type="spellEnd"/>
      <w:r w:rsidR="00D5442A" w:rsidRPr="00DD2B10">
        <w:rPr>
          <w:rFonts w:cstheme="minorHAnsi"/>
        </w:rPr>
        <w:t xml:space="preserve"> w szkołach i placówkach prowadzących kształcenie zawodowe </w:t>
      </w:r>
      <w:r w:rsidR="00D5442A" w:rsidRPr="00DD2B10">
        <w:rPr>
          <w:rFonts w:cstheme="minorHAnsi"/>
        </w:rPr>
        <w:br/>
        <w:t xml:space="preserve">będą finansowane wyłącznie, jeśli zostanie zagwarantowana trwałość inwestycji </w:t>
      </w:r>
      <w:r>
        <w:rPr>
          <w:rFonts w:cstheme="minorHAnsi"/>
        </w:rPr>
        <w:br/>
      </w:r>
      <w:r w:rsidR="00D5442A" w:rsidRPr="00DD2B10">
        <w:rPr>
          <w:rFonts w:cstheme="minorHAnsi"/>
        </w:rPr>
        <w:t xml:space="preserve">z EFS w rozumieniu </w:t>
      </w:r>
      <w:r w:rsidR="00D5442A" w:rsidRPr="00DD2B10">
        <w:rPr>
          <w:rFonts w:cstheme="minorHAnsi"/>
          <w:i/>
        </w:rPr>
        <w:t>Wytycznych dotyczących kwalifikowalności wydatków na lata 2021-</w:t>
      </w:r>
      <w:r w:rsidR="00D5442A" w:rsidRPr="00726FF2">
        <w:rPr>
          <w:rFonts w:cstheme="minorHAnsi"/>
          <w:i/>
        </w:rPr>
        <w:t>2027</w:t>
      </w:r>
      <w:r w:rsidR="00D5442A" w:rsidRPr="00726FF2">
        <w:rPr>
          <w:rFonts w:cstheme="minorHAnsi"/>
        </w:rPr>
        <w:t xml:space="preserve"> </w:t>
      </w:r>
      <w:r w:rsidR="00D5442A" w:rsidRPr="00726FF2">
        <w:t>(zgodnie z</w:t>
      </w:r>
      <w:r w:rsidR="00D5442A" w:rsidRPr="00726FF2">
        <w:rPr>
          <w:b/>
        </w:rPr>
        <w:t xml:space="preserve"> </w:t>
      </w:r>
      <w:r w:rsidR="00316FA6" w:rsidRPr="00DD2B10">
        <w:rPr>
          <w:b/>
          <w:color w:val="2F5496" w:themeColor="accent1" w:themeShade="BF"/>
        </w:rPr>
        <w:t>k</w:t>
      </w:r>
      <w:r w:rsidR="00D5442A" w:rsidRPr="00DD2B10">
        <w:rPr>
          <w:b/>
          <w:color w:val="2F5496" w:themeColor="accent1" w:themeShade="BF"/>
        </w:rPr>
        <w:t>ryterium specyficznym dostępu nr 8</w:t>
      </w:r>
      <w:r w:rsidR="00D5442A" w:rsidRPr="00726FF2">
        <w:rPr>
          <w:bCs/>
        </w:rPr>
        <w:t xml:space="preserve">). </w:t>
      </w:r>
      <w:r w:rsidR="00316FA6" w:rsidRPr="00DD2B10">
        <w:rPr>
          <w:color w:val="70AD47" w:themeColor="accent6"/>
        </w:rPr>
        <w:br/>
      </w:r>
      <w:r w:rsidR="00D5442A" w:rsidRPr="00DD2B10">
        <w:rPr>
          <w:color w:val="000000" w:themeColor="text1"/>
        </w:rPr>
        <w:t xml:space="preserve">Ponadto </w:t>
      </w:r>
      <w:r w:rsidR="00D5442A" w:rsidRPr="00DD2B10">
        <w:rPr>
          <w:rFonts w:cstheme="minorHAnsi"/>
          <w:color w:val="000000" w:themeColor="text1"/>
        </w:rPr>
        <w:t>projekty</w:t>
      </w:r>
      <w:r w:rsidR="00D5442A" w:rsidRPr="00DD2B10">
        <w:rPr>
          <w:rFonts w:cstheme="minorHAnsi"/>
        </w:rPr>
        <w:t xml:space="preserve">, w których zaplanowano zakup mebli, sprzętów, pojazdów, </w:t>
      </w:r>
      <w:r w:rsidR="00D5442A" w:rsidRPr="00DD2B10">
        <w:rPr>
          <w:rFonts w:cstheme="minorHAnsi"/>
          <w:color w:val="000000" w:themeColor="text1"/>
        </w:rPr>
        <w:t>które stanowią cross-</w:t>
      </w:r>
      <w:proofErr w:type="spellStart"/>
      <w:r w:rsidR="00D5442A" w:rsidRPr="00DD2B10">
        <w:rPr>
          <w:rFonts w:cstheme="minorHAnsi"/>
          <w:color w:val="000000" w:themeColor="text1"/>
        </w:rPr>
        <w:t>financing</w:t>
      </w:r>
      <w:proofErr w:type="spellEnd"/>
      <w:r w:rsidR="00D5442A" w:rsidRPr="00DD2B10">
        <w:rPr>
          <w:rFonts w:cstheme="minorHAnsi"/>
          <w:color w:val="000000" w:themeColor="text1"/>
        </w:rPr>
        <w:t xml:space="preserve">, a także nim nie są w rozumieniu </w:t>
      </w:r>
      <w:r w:rsidR="00D5442A" w:rsidRPr="00DD2B10">
        <w:rPr>
          <w:rFonts w:cstheme="minorHAnsi"/>
          <w:i/>
          <w:color w:val="000000" w:themeColor="text1"/>
        </w:rPr>
        <w:t>Wytycznych dotyczących kwalifikowalności wydatków na lata 2021-2027</w:t>
      </w:r>
      <w:r w:rsidR="00D5442A" w:rsidRPr="00DD2B10">
        <w:rPr>
          <w:rFonts w:cstheme="minorHAnsi"/>
          <w:color w:val="000000" w:themeColor="text1"/>
        </w:rPr>
        <w:t xml:space="preserve">, będą finansowane wyłącznie, jeśli </w:t>
      </w:r>
      <w:r w:rsidR="00D5442A" w:rsidRPr="00DD2B10">
        <w:rPr>
          <w:rFonts w:cstheme="minorHAnsi"/>
          <w:color w:val="000000" w:themeColor="text1"/>
        </w:rPr>
        <w:br/>
        <w:t xml:space="preserve">po zakończeniu </w:t>
      </w:r>
      <w:r w:rsidR="00D5442A" w:rsidRPr="00DD2B10">
        <w:rPr>
          <w:rFonts w:cstheme="minorHAnsi"/>
        </w:rPr>
        <w:t xml:space="preserve">realizacji projektu ww. zakupy będą przekazane szkołom/placówkom prowadzącym kształcenie zawodowe, w których realizowany był projekt, na ich działalność statutową </w:t>
      </w:r>
      <w:r w:rsidR="00D5442A" w:rsidRPr="00726FF2">
        <w:rPr>
          <w:bCs/>
        </w:rPr>
        <w:t xml:space="preserve">(zgodnie z </w:t>
      </w:r>
      <w:r w:rsidR="00316FA6" w:rsidRPr="00DD2B10">
        <w:rPr>
          <w:b/>
          <w:color w:val="2F5496" w:themeColor="accent1" w:themeShade="BF"/>
        </w:rPr>
        <w:t>k</w:t>
      </w:r>
      <w:r w:rsidR="00D5442A" w:rsidRPr="00DD2B10">
        <w:rPr>
          <w:b/>
          <w:color w:val="2F5496" w:themeColor="accent1" w:themeShade="BF"/>
        </w:rPr>
        <w:t>ryterium specyficznym dostępu nr 7</w:t>
      </w:r>
      <w:r w:rsidR="00D5442A" w:rsidRPr="00726FF2">
        <w:rPr>
          <w:bCs/>
        </w:rPr>
        <w:t>).</w:t>
      </w:r>
    </w:p>
    <w:p w14:paraId="5EE77B04" w14:textId="49BFF333" w:rsidR="00F278CB" w:rsidRPr="0055784A" w:rsidRDefault="00DD2B10" w:rsidP="00073441">
      <w:pPr>
        <w:pStyle w:val="Akapitzlist"/>
        <w:numPr>
          <w:ilvl w:val="0"/>
          <w:numId w:val="75"/>
        </w:numPr>
        <w:autoSpaceDE w:val="0"/>
        <w:autoSpaceDN w:val="0"/>
        <w:adjustRightInd w:val="0"/>
        <w:spacing w:before="240" w:after="120"/>
      </w:pPr>
      <w:r w:rsidRPr="0055784A">
        <w:t>w</w:t>
      </w:r>
      <w:r w:rsidR="003A64F8" w:rsidRPr="0055784A">
        <w:t>sparcie w zakresie cyfryzacji danej szkoły lub placówki poprzedzone jest samooceną wykonaną przez szkołę lub placówkę, jej kadrę i uczniów przy wykorzystaniu narzędzia SELFIE</w:t>
      </w:r>
      <w:r w:rsidR="00316FA6" w:rsidRPr="0055784A">
        <w:t xml:space="preserve"> (</w:t>
      </w:r>
      <w:hyperlink r:id="rId13" w:history="1">
        <w:r w:rsidR="0055784A" w:rsidRPr="00C4171A">
          <w:rPr>
            <w:rStyle w:val="Hipercze"/>
          </w:rPr>
          <w:t>https://education.ec.europa.eu/pl/selfie</w:t>
        </w:r>
      </w:hyperlink>
      <w:r w:rsidR="0055784A">
        <w:t>),</w:t>
      </w:r>
    </w:p>
    <w:p w14:paraId="7AC2170D" w14:textId="3D0B4401" w:rsidR="00316FA6" w:rsidRPr="0055784A" w:rsidRDefault="00C5504F" w:rsidP="00073441">
      <w:pPr>
        <w:pStyle w:val="Akapitzlist"/>
        <w:numPr>
          <w:ilvl w:val="0"/>
          <w:numId w:val="75"/>
        </w:numPr>
        <w:autoSpaceDE w:val="0"/>
        <w:autoSpaceDN w:val="0"/>
        <w:adjustRightInd w:val="0"/>
        <w:spacing w:before="240" w:after="120"/>
      </w:pPr>
      <w:r w:rsidRPr="0055784A">
        <w:lastRenderedPageBreak/>
        <w:t>w</w:t>
      </w:r>
      <w:r w:rsidR="003A64F8" w:rsidRPr="0055784A">
        <w:t xml:space="preserve"> przypadku tworzenia materiałów (w tym e-materiałów), aplikacji lub narzędzi informatycznych w ramach projektu nie mogą one powielać już</w:t>
      </w:r>
      <w:r w:rsidR="00316FA6" w:rsidRPr="0055784A">
        <w:t xml:space="preserve"> </w:t>
      </w:r>
      <w:r w:rsidR="003A64F8" w:rsidRPr="0055784A">
        <w:t xml:space="preserve">istniejących </w:t>
      </w:r>
    </w:p>
    <w:p w14:paraId="7C525301" w14:textId="3D08C3F9" w:rsidR="00795D46" w:rsidRPr="00244D40" w:rsidRDefault="003A64F8" w:rsidP="00720B3F">
      <w:pPr>
        <w:pStyle w:val="Akapitzlist"/>
        <w:autoSpaceDE w:val="0"/>
        <w:autoSpaceDN w:val="0"/>
        <w:adjustRightInd w:val="0"/>
        <w:spacing w:before="100" w:beforeAutospacing="1" w:after="120"/>
      </w:pPr>
      <w:r w:rsidRPr="0055784A">
        <w:t>i planowanych do stworzenia na poziomie krajowym materiałów, aplikacji i narzędzi. Jeżeli Wnioskodawca zdecyduje się wypracować w swoim projekcie e-materiały,</w:t>
      </w:r>
      <w:r w:rsidR="00C5504F" w:rsidRPr="0055784A">
        <w:t xml:space="preserve"> </w:t>
      </w:r>
      <w:r w:rsidRPr="0055784A">
        <w:t xml:space="preserve">muszą one spełniać standardy techniczne Zintegrowanej Platformy Edukacyjnej (aktualne na dzień ogłoszenia naboru), tak aby była możliwość ich publikacji na ZPE. </w:t>
      </w:r>
    </w:p>
    <w:p w14:paraId="16973465" w14:textId="69587910" w:rsidR="00795D46" w:rsidRPr="006E3149" w:rsidRDefault="00795D46" w:rsidP="00720B3F">
      <w:pPr>
        <w:pStyle w:val="Akapitzlist"/>
        <w:spacing w:before="100" w:beforeAutospacing="1" w:after="120"/>
        <w:ind w:hanging="720"/>
        <w:rPr>
          <w:b/>
          <w:color w:val="000000" w:themeColor="text1"/>
        </w:rPr>
      </w:pPr>
      <w:r w:rsidRPr="007E54DB">
        <w:rPr>
          <w:b/>
          <w:color w:val="000000" w:themeColor="text1"/>
        </w:rPr>
        <w:t>Czynności związane z uruchomieniem nowego zawodu</w:t>
      </w:r>
      <w:r>
        <w:rPr>
          <w:b/>
          <w:color w:val="000000" w:themeColor="text1"/>
        </w:rPr>
        <w:t>:</w:t>
      </w:r>
    </w:p>
    <w:p w14:paraId="41C1B333" w14:textId="658F898C" w:rsidR="00795D46" w:rsidRDefault="00795D46" w:rsidP="00F62BA1">
      <w:pPr>
        <w:spacing w:after="0"/>
      </w:pPr>
      <w:r w:rsidRPr="00440EFA">
        <w:t xml:space="preserve">Mając na uwadze dostosowanie oferty edukacyjnej do potrzeb regionalnego i lokalnego rynku pracy należy pamiętać, iż wprowadzenie nowego zawodu/nowych zawodów powinno być zgodne z art. 68 ust. 7 ustawy Prawo oświatowe, który stanowi, że Dyrektor szkoły prowadzącej kształcenie zawodowe, z wyjątkiem szkoły artystycznej, w porozumieniu </w:t>
      </w:r>
      <w:r w:rsidR="00C443DB">
        <w:br/>
      </w:r>
      <w:r w:rsidRPr="00440EFA">
        <w:t xml:space="preserve">z organem prowadzącym szkołę ustala zawody, w których kształci szkoła, po uzyskaniu opinii Wojewódzkiej Rady Rynku Pracy co do zgodności z potrzebami rynku pracy oraz nawiązaniu współpracy odpowiednio z pracodawcą lub osobą prowadzącą indywidualne gospodarstwo rolne, których działalność jest związana z danym zawodem lub branżą. </w:t>
      </w:r>
      <w:r>
        <w:br/>
      </w:r>
      <w:r w:rsidRPr="00440EFA">
        <w:t>W związku z powyższym, należy uwzględnić odpowiedni czas związany z przeprowadzeniem czynności służących wprowadzeniu nowego zawodu w terminie umożliwiającym uruchomienie naboru na dany rok szkolny</w:t>
      </w:r>
      <w:r>
        <w:t xml:space="preserve"> tj.: </w:t>
      </w:r>
    </w:p>
    <w:p w14:paraId="3F048152" w14:textId="2E4FF6A1" w:rsidR="00795D46" w:rsidRPr="00814271" w:rsidRDefault="00C443DB" w:rsidP="00073441">
      <w:pPr>
        <w:pStyle w:val="Akapitzlist"/>
        <w:numPr>
          <w:ilvl w:val="0"/>
          <w:numId w:val="73"/>
        </w:numPr>
        <w:spacing w:after="0"/>
        <w:ind w:left="426" w:hanging="426"/>
        <w:rPr>
          <w:rFonts w:eastAsia="Calibri"/>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w:t>
      </w:r>
      <w:r w:rsidR="00795D46" w:rsidRPr="00795D46">
        <w:rPr>
          <w:rFonts w:eastAsia="Calibri"/>
          <w:bCs/>
          <w:i/>
          <w:iCs/>
        </w:rPr>
        <w:t>zawód</w:t>
      </w:r>
      <w:r w:rsidR="00795D46" w:rsidRPr="00795D46">
        <w:rPr>
          <w:rFonts w:eastAsia="Calibri"/>
          <w:bCs/>
        </w:rPr>
        <w:t xml:space="preserve"> znajduje się w </w:t>
      </w:r>
      <w:r w:rsidR="00795D46" w:rsidRPr="00795D46">
        <w:rPr>
          <w:rFonts w:eastAsia="Calibri"/>
          <w:bCs/>
          <w:i/>
          <w:iCs/>
        </w:rPr>
        <w:t>klasyfikacji zawodów</w:t>
      </w:r>
      <w:r w:rsidR="00795D46" w:rsidRPr="00795D46">
        <w:rPr>
          <w:rFonts w:eastAsia="Calibri"/>
          <w:bCs/>
        </w:rPr>
        <w:t xml:space="preserve"> szkolnictwa branżowego oraz czy w d</w:t>
      </w:r>
      <w:r w:rsidR="00795D46" w:rsidRPr="0052694D">
        <w:rPr>
          <w:rFonts w:eastAsia="Calibri"/>
          <w:bCs/>
        </w:rPr>
        <w:t>anym typie szkoły można prowadzić kształcenie w tym zawodzie</w:t>
      </w:r>
      <w:r w:rsidR="00795D46" w:rsidRPr="0052694D">
        <w:rPr>
          <w:rFonts w:eastAsia="Calibri"/>
        </w:rPr>
        <w:t xml:space="preserve"> (należy sprawdzić, w jakim typie szkoły: branżowa szkoła I stopnia, technikum, szkoła policealna, branżowa szkoła II stopnia może odbywać się kształcenie w danym zawodzie)</w:t>
      </w:r>
      <w:r w:rsidRPr="0052694D">
        <w:rPr>
          <w:rFonts w:eastAsia="Calibri"/>
        </w:rPr>
        <w:t>,</w:t>
      </w:r>
    </w:p>
    <w:p w14:paraId="2AE1FFCE" w14:textId="2271FC15" w:rsidR="00795D46" w:rsidRDefault="00C443DB" w:rsidP="00073441">
      <w:pPr>
        <w:pStyle w:val="Akapitzlist"/>
        <w:numPr>
          <w:ilvl w:val="0"/>
          <w:numId w:val="73"/>
        </w:numPr>
        <w:spacing w:after="120"/>
        <w:ind w:left="426" w:hanging="426"/>
        <w:rPr>
          <w:rFonts w:eastAsia="Calibri"/>
        </w:rPr>
      </w:pPr>
      <w:r>
        <w:rPr>
          <w:rFonts w:eastAsia="Calibri"/>
          <w:bCs/>
        </w:rPr>
        <w:t>a</w:t>
      </w:r>
      <w:r w:rsidR="00795D46" w:rsidRPr="00795D46">
        <w:rPr>
          <w:rFonts w:eastAsia="Calibri"/>
          <w:bCs/>
        </w:rPr>
        <w:t xml:space="preserve">naliza rynku pracy i zapotrzebowania na kształcenie w danym zawodzie </w:t>
      </w:r>
      <w:r>
        <w:rPr>
          <w:rFonts w:eastAsia="Calibri"/>
          <w:bCs/>
        </w:rPr>
        <w:br/>
      </w:r>
      <w:r w:rsidR="00795D46" w:rsidRPr="00814271">
        <w:rPr>
          <w:rFonts w:eastAsia="Calibri"/>
        </w:rPr>
        <w:t xml:space="preserve">(w szczególności należy przeprowadzić analizę zapotrzebowania na kształcenie </w:t>
      </w:r>
      <w:r>
        <w:rPr>
          <w:rFonts w:eastAsia="Calibri"/>
        </w:rPr>
        <w:br/>
      </w:r>
      <w:r w:rsidR="00795D46" w:rsidRPr="00814271">
        <w:rPr>
          <w:rFonts w:eastAsia="Calibri"/>
        </w:rPr>
        <w:t xml:space="preserve">w danym </w:t>
      </w:r>
      <w:r w:rsidR="00795D46" w:rsidRPr="007156D4">
        <w:rPr>
          <w:rFonts w:eastAsia="Calibri"/>
        </w:rPr>
        <w:t>zawodzie,</w:t>
      </w:r>
      <w:r w:rsidR="00795D46">
        <w:rPr>
          <w:rFonts w:eastAsia="Calibri"/>
        </w:rPr>
        <w:t xml:space="preserve"> </w:t>
      </w:r>
      <w:r w:rsidR="00795D46" w:rsidRPr="007156D4">
        <w:rPr>
          <w:rFonts w:eastAsia="Calibri"/>
        </w:rPr>
        <w:t>aby</w:t>
      </w:r>
      <w:r w:rsidR="00795D46" w:rsidRPr="00814271">
        <w:rPr>
          <w:rFonts w:eastAsia="Calibri"/>
        </w:rPr>
        <w:t xml:space="preserve"> przeprowadzić </w:t>
      </w:r>
      <w:r w:rsidR="00795D46">
        <w:rPr>
          <w:rFonts w:eastAsia="Calibri"/>
        </w:rPr>
        <w:t xml:space="preserve">skuteczną </w:t>
      </w:r>
      <w:r w:rsidR="00795D46" w:rsidRPr="00814271">
        <w:rPr>
          <w:rFonts w:eastAsia="Calibri"/>
        </w:rPr>
        <w:t>rekrutację uczniów na dany kierunek kształcenia</w:t>
      </w:r>
      <w:r w:rsidR="00795D46">
        <w:rPr>
          <w:rFonts w:eastAsia="Calibri"/>
        </w:rPr>
        <w:t xml:space="preserve"> oraz zapewnić </w:t>
      </w:r>
      <w:r w:rsidR="00795D46" w:rsidRPr="00814271">
        <w:rPr>
          <w:rFonts w:eastAsia="Calibri"/>
        </w:rPr>
        <w:t>organiz</w:t>
      </w:r>
      <w:r w:rsidR="00795D46">
        <w:rPr>
          <w:rFonts w:eastAsia="Calibri"/>
        </w:rPr>
        <w:t>ację</w:t>
      </w:r>
      <w:r w:rsidR="00795D46" w:rsidRPr="00814271">
        <w:rPr>
          <w:rFonts w:eastAsia="Calibri"/>
        </w:rPr>
        <w:t xml:space="preserve"> praktycznej nauki zawodu u pracodawców, </w:t>
      </w:r>
      <w:r>
        <w:rPr>
          <w:rFonts w:eastAsia="Calibri"/>
        </w:rPr>
        <w:br/>
      </w:r>
      <w:r w:rsidR="00795D46" w:rsidRPr="00814271">
        <w:rPr>
          <w:rFonts w:eastAsia="Calibri"/>
        </w:rPr>
        <w:t>aby absolwenci mogli znaleźć zatrudnienie w danym zawodzie)</w:t>
      </w:r>
      <w:r>
        <w:rPr>
          <w:rFonts w:eastAsia="Calibri"/>
        </w:rPr>
        <w:t>,</w:t>
      </w:r>
    </w:p>
    <w:p w14:paraId="3B1F5395" w14:textId="3B7C8918" w:rsidR="00795D46" w:rsidRDefault="00C443DB" w:rsidP="00073441">
      <w:pPr>
        <w:pStyle w:val="Akapitzlist"/>
        <w:numPr>
          <w:ilvl w:val="0"/>
          <w:numId w:val="73"/>
        </w:numPr>
        <w:spacing w:after="120"/>
        <w:ind w:left="426" w:hanging="426"/>
        <w:rPr>
          <w:rFonts w:eastAsia="Calibri"/>
        </w:rPr>
      </w:pPr>
      <w:r>
        <w:rPr>
          <w:rFonts w:eastAsia="Calibri"/>
          <w:bCs/>
        </w:rPr>
        <w:t>a</w:t>
      </w:r>
      <w:r w:rsidR="00795D46" w:rsidRPr="00795D46">
        <w:rPr>
          <w:rFonts w:eastAsia="Calibri"/>
          <w:bCs/>
        </w:rPr>
        <w:t>naliza ogłoszonej przez ministra właściwego do spraw oświaty i wychowania prognozy zapotrzebowania na pracowników w zawodach szkolnictwa branżowego na krajowym oraz wojewódzkim rynku pracy</w:t>
      </w:r>
      <w:r w:rsidR="00795D46" w:rsidRPr="00814271">
        <w:rPr>
          <w:rFonts w:eastAsia="Calibri"/>
        </w:rPr>
        <w:t xml:space="preserve"> (prognoza jest ogłaszana do 1 lutego każdego roku </w:t>
      </w:r>
      <w:r>
        <w:rPr>
          <w:rFonts w:eastAsia="Calibri"/>
        </w:rPr>
        <w:br/>
      </w:r>
      <w:r w:rsidR="00795D46" w:rsidRPr="00814271">
        <w:rPr>
          <w:rFonts w:eastAsia="Calibri"/>
        </w:rPr>
        <w:t xml:space="preserve">w drodze obwieszczenia w Dzienniku Urzędowym Rzeczypospolitej Polskiej „Monitor Polski”; szkoły mogą, ale nie muszą kształcić w zawodach wskazanych w prognozie </w:t>
      </w:r>
      <w:r>
        <w:rPr>
          <w:rFonts w:eastAsia="Calibri"/>
        </w:rPr>
        <w:br/>
      </w:r>
      <w:r w:rsidR="00795D46" w:rsidRPr="00814271">
        <w:rPr>
          <w:rFonts w:eastAsia="Calibri"/>
        </w:rPr>
        <w:t>jako deficytowe, jednakże szkoły kształcące</w:t>
      </w:r>
      <w:r w:rsidR="00795D46">
        <w:rPr>
          <w:rFonts w:eastAsia="Calibri"/>
        </w:rPr>
        <w:t xml:space="preserve"> </w:t>
      </w:r>
      <w:r w:rsidR="00795D46" w:rsidRPr="00814271">
        <w:rPr>
          <w:rFonts w:eastAsia="Calibri"/>
        </w:rPr>
        <w:t>w zawodach, na które jest szczególne zapotrzebowanie na krajowym rynku pracy, będą otrzymywały zwiększoną subwencję oświatową)</w:t>
      </w:r>
      <w:r>
        <w:rPr>
          <w:rFonts w:eastAsia="Calibri"/>
        </w:rPr>
        <w:t>,</w:t>
      </w:r>
    </w:p>
    <w:p w14:paraId="3BD65B7D" w14:textId="21DFA97B" w:rsidR="00795D46" w:rsidRPr="00795D46" w:rsidRDefault="00C443DB" w:rsidP="00073441">
      <w:pPr>
        <w:pStyle w:val="Akapitzlist"/>
        <w:numPr>
          <w:ilvl w:val="0"/>
          <w:numId w:val="73"/>
        </w:numPr>
        <w:spacing w:after="120"/>
        <w:ind w:left="426" w:hanging="426"/>
        <w:rPr>
          <w:rFonts w:eastAsia="Calibri"/>
          <w:bCs/>
        </w:rPr>
      </w:pPr>
      <w:r>
        <w:rPr>
          <w:rFonts w:eastAsia="Calibri"/>
          <w:bCs/>
          <w:lang w:val="cs-CZ"/>
        </w:rPr>
        <w:lastRenderedPageBreak/>
        <w:t>a</w:t>
      </w:r>
      <w:r w:rsidR="00795D46" w:rsidRPr="00795D46">
        <w:rPr>
          <w:rFonts w:eastAsia="Calibri"/>
          <w:bCs/>
          <w:lang w:val="cs-CZ"/>
        </w:rPr>
        <w:t>naliza możliwości nawiązania współpracy z</w:t>
      </w:r>
      <w:r>
        <w:rPr>
          <w:rFonts w:eastAsia="Calibri"/>
          <w:bCs/>
          <w:lang w:val="cs-CZ"/>
        </w:rPr>
        <w:t> </w:t>
      </w:r>
      <w:r w:rsidR="00795D46" w:rsidRPr="00795D46">
        <w:rPr>
          <w:rFonts w:eastAsia="Calibri"/>
          <w:bCs/>
          <w:lang w:val="cs-CZ"/>
        </w:rPr>
        <w:t>pracodawcami</w:t>
      </w:r>
      <w:r>
        <w:rPr>
          <w:rFonts w:eastAsia="Calibri"/>
          <w:bCs/>
          <w:lang w:val="cs-CZ"/>
        </w:rPr>
        <w:t>,</w:t>
      </w:r>
    </w:p>
    <w:p w14:paraId="29809484" w14:textId="55D2C8AE" w:rsidR="00795D46" w:rsidRPr="00795D46" w:rsidRDefault="00C443DB" w:rsidP="00073441">
      <w:pPr>
        <w:pStyle w:val="Akapitzlist"/>
        <w:numPr>
          <w:ilvl w:val="0"/>
          <w:numId w:val="73"/>
        </w:numPr>
        <w:spacing w:after="120"/>
        <w:ind w:left="426" w:hanging="426"/>
        <w:rPr>
          <w:rFonts w:eastAsia="Calibri"/>
          <w:bCs/>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szkoła zatrudnia nauczycieli o odpowiednich kwalifikacjach do kształcenia w danym zawodzie. Analiza, jakich nauczycieli szkoła będzie musiała zatrudnić w celu rozpoczęcia kształcenia w danym zawodzie,</w:t>
      </w:r>
    </w:p>
    <w:p w14:paraId="44CE5815" w14:textId="76BEAE72" w:rsidR="00795D46" w:rsidRPr="00795D46" w:rsidRDefault="00C443DB" w:rsidP="00073441">
      <w:pPr>
        <w:pStyle w:val="Akapitzlist"/>
        <w:numPr>
          <w:ilvl w:val="0"/>
          <w:numId w:val="73"/>
        </w:numPr>
        <w:spacing w:after="120"/>
        <w:ind w:left="426" w:hanging="426"/>
        <w:rPr>
          <w:rFonts w:eastAsia="Calibri"/>
          <w:bCs/>
        </w:rPr>
      </w:pPr>
      <w:r>
        <w:rPr>
          <w:rFonts w:eastAsia="Calibri"/>
          <w:bCs/>
        </w:rPr>
        <w:t>p</w:t>
      </w:r>
      <w:r w:rsidR="00795D46" w:rsidRPr="00795D46">
        <w:rPr>
          <w:rFonts w:eastAsia="Calibri"/>
          <w:bCs/>
        </w:rPr>
        <w:t>rzedstawienie radzie pedagogicznej propozycji wprowadzenia nowego zawodu do kształcenia,</w:t>
      </w:r>
    </w:p>
    <w:p w14:paraId="3B15E616" w14:textId="3D885EBC" w:rsidR="00795D46" w:rsidRPr="00795D46" w:rsidRDefault="00C443DB" w:rsidP="00073441">
      <w:pPr>
        <w:pStyle w:val="Akapitzlist"/>
        <w:numPr>
          <w:ilvl w:val="0"/>
          <w:numId w:val="73"/>
        </w:numPr>
        <w:spacing w:after="120"/>
        <w:ind w:left="426" w:hanging="426"/>
        <w:rPr>
          <w:rFonts w:eastAsia="Calibri"/>
          <w:bCs/>
        </w:rPr>
      </w:pPr>
      <w:r>
        <w:rPr>
          <w:rFonts w:eastAsia="Calibri"/>
          <w:bCs/>
        </w:rPr>
        <w:t>z</w:t>
      </w:r>
      <w:r w:rsidR="00795D46" w:rsidRPr="00795D46">
        <w:rPr>
          <w:rFonts w:eastAsia="Calibri"/>
          <w:bCs/>
        </w:rPr>
        <w:t>łożenie wniosku do wojewódzkiej rady rynku pracy o zaopiniowanie nowego kierunku kształcenia,</w:t>
      </w:r>
    </w:p>
    <w:p w14:paraId="5228A645" w14:textId="617562FD" w:rsidR="00795D46" w:rsidRPr="00795D46" w:rsidRDefault="00C443DB" w:rsidP="00073441">
      <w:pPr>
        <w:pStyle w:val="Akapitzlist"/>
        <w:numPr>
          <w:ilvl w:val="0"/>
          <w:numId w:val="73"/>
        </w:numPr>
        <w:spacing w:after="120"/>
        <w:ind w:left="426" w:hanging="426"/>
        <w:rPr>
          <w:rFonts w:eastAsia="Calibri"/>
          <w:bCs/>
        </w:rPr>
      </w:pPr>
      <w:r>
        <w:rPr>
          <w:rFonts w:eastAsia="Calibri"/>
          <w:bCs/>
        </w:rPr>
        <w:t>n</w:t>
      </w:r>
      <w:r w:rsidR="00795D46" w:rsidRPr="00795D46">
        <w:rPr>
          <w:rFonts w:eastAsia="Calibri"/>
          <w:bCs/>
        </w:rPr>
        <w:t>awiązanie współpracy odpowiednio z pracodawcą lub osobą prowadzącą indywidualne gospodarstwo rolne, których działalność jest związana z danym zawodem lub branżą – dotyczy technikum, branżowej szkoły I stopnia i szkoły policealnej</w:t>
      </w:r>
      <w:r>
        <w:rPr>
          <w:rFonts w:eastAsia="Calibri"/>
          <w:bCs/>
        </w:rPr>
        <w:t>,</w:t>
      </w:r>
    </w:p>
    <w:p w14:paraId="7C7F7B75" w14:textId="0D6FF93A" w:rsidR="00795D46" w:rsidRPr="00795D46" w:rsidRDefault="00C443DB" w:rsidP="00073441">
      <w:pPr>
        <w:pStyle w:val="Akapitzlist"/>
        <w:numPr>
          <w:ilvl w:val="0"/>
          <w:numId w:val="73"/>
        </w:numPr>
        <w:spacing w:after="120"/>
        <w:ind w:left="426" w:hanging="426"/>
        <w:rPr>
          <w:rFonts w:eastAsia="Calibri"/>
          <w:bCs/>
        </w:rPr>
      </w:pPr>
      <w:r>
        <w:rPr>
          <w:rFonts w:eastAsia="Calibri"/>
          <w:bCs/>
        </w:rPr>
        <w:t>u</w:t>
      </w:r>
      <w:r w:rsidR="00795D46" w:rsidRPr="00795D46">
        <w:rPr>
          <w:rFonts w:eastAsia="Calibri"/>
          <w:bCs/>
        </w:rPr>
        <w:t>zyskanie opinii wojewódzkiej rady rynku pracy o zasadności kształcenia w danym zawodzie zgodnie z potrzebami rynku pracy,</w:t>
      </w:r>
    </w:p>
    <w:p w14:paraId="41B021E7" w14:textId="1F75AAE7" w:rsidR="00795D46" w:rsidRPr="00795D46" w:rsidRDefault="00C443DB" w:rsidP="00073441">
      <w:pPr>
        <w:pStyle w:val="Akapitzlist"/>
        <w:numPr>
          <w:ilvl w:val="0"/>
          <w:numId w:val="73"/>
        </w:numPr>
        <w:spacing w:after="120"/>
        <w:ind w:left="426" w:hanging="426"/>
        <w:rPr>
          <w:rFonts w:eastAsia="Calibri"/>
          <w:bCs/>
        </w:rPr>
      </w:pPr>
      <w:r>
        <w:rPr>
          <w:rFonts w:eastAsia="Calibri"/>
          <w:bCs/>
        </w:rPr>
        <w:t>p</w:t>
      </w:r>
      <w:r w:rsidR="00795D46" w:rsidRPr="00795D46">
        <w:rPr>
          <w:rFonts w:eastAsia="Calibri"/>
          <w:bCs/>
        </w:rPr>
        <w:t xml:space="preserve">rzedłożenie organowi prowadzącemu propozycji rozpoczęcia kształcenia </w:t>
      </w:r>
      <w:r w:rsidR="00795D46" w:rsidRPr="00795D46">
        <w:rPr>
          <w:rFonts w:eastAsia="Calibri"/>
          <w:bCs/>
        </w:rPr>
        <w:br/>
        <w:t>w nowym zawodzie w szkole,</w:t>
      </w:r>
    </w:p>
    <w:p w14:paraId="1D117210" w14:textId="530A752B" w:rsidR="00795D46" w:rsidRPr="00795D46" w:rsidRDefault="00C443DB" w:rsidP="00073441">
      <w:pPr>
        <w:pStyle w:val="Akapitzlist"/>
        <w:numPr>
          <w:ilvl w:val="0"/>
          <w:numId w:val="73"/>
        </w:numPr>
        <w:spacing w:after="120"/>
        <w:ind w:left="426" w:hanging="426"/>
        <w:rPr>
          <w:rFonts w:eastAsia="Calibri"/>
          <w:bCs/>
        </w:rPr>
      </w:pPr>
      <w:r>
        <w:rPr>
          <w:rFonts w:eastAsia="Calibri"/>
          <w:bCs/>
        </w:rPr>
        <w:t>u</w:t>
      </w:r>
      <w:r w:rsidR="00795D46" w:rsidRPr="00795D46">
        <w:rPr>
          <w:rFonts w:eastAsia="Calibri"/>
          <w:bCs/>
        </w:rPr>
        <w:t>zyskanie akceptacji organu prowadzącego na rozpoczęcie kształcenia w nowym zawodzie</w:t>
      </w:r>
      <w:r>
        <w:rPr>
          <w:rFonts w:eastAsia="Calibri"/>
          <w:bCs/>
        </w:rPr>
        <w:t>.</w:t>
      </w:r>
    </w:p>
    <w:p w14:paraId="0177E2BC" w14:textId="6DEC58CC" w:rsidR="005B05C1" w:rsidRPr="00720B3F" w:rsidRDefault="00795D46" w:rsidP="00720B3F">
      <w:pPr>
        <w:spacing w:after="120"/>
        <w:rPr>
          <w:color w:val="000000"/>
        </w:rPr>
      </w:pPr>
      <w:proofErr w:type="gramStart"/>
      <w:r w:rsidRPr="00904C87">
        <w:rPr>
          <w:b/>
          <w:color w:val="2F5496" w:themeColor="accent1" w:themeShade="BF"/>
        </w:rPr>
        <w:t>UWAGA !</w:t>
      </w:r>
      <w:proofErr w:type="gramEnd"/>
      <w:r>
        <w:rPr>
          <w:b/>
          <w:color w:val="2F5496" w:themeColor="accent1" w:themeShade="BF"/>
        </w:rPr>
        <w:t xml:space="preserve"> </w:t>
      </w:r>
      <w:r w:rsidRPr="00F6213A">
        <w:t xml:space="preserve">W przypadku kompleksowej realizacji wsparcia polegającej na łączeniu </w:t>
      </w:r>
      <w:r>
        <w:t xml:space="preserve">Podtypów </w:t>
      </w:r>
      <w:r w:rsidRPr="00F6213A">
        <w:t xml:space="preserve">zaleca się </w:t>
      </w:r>
      <w:r w:rsidRPr="00F6213A">
        <w:rPr>
          <w:color w:val="000000"/>
        </w:rPr>
        <w:t xml:space="preserve">zaplanowanie działań projektowych w taki sposób, aby zadanie związane </w:t>
      </w:r>
      <w:r w:rsidR="00517295">
        <w:rPr>
          <w:color w:val="000000"/>
        </w:rPr>
        <w:br/>
      </w:r>
      <w:r w:rsidRPr="00F6213A">
        <w:rPr>
          <w:color w:val="000000"/>
        </w:rPr>
        <w:t xml:space="preserve">z tworzeniem </w:t>
      </w:r>
      <w:r w:rsidRPr="009753FD">
        <w:rPr>
          <w:color w:val="000000" w:themeColor="text1"/>
        </w:rPr>
        <w:t>zawodu (o ile dotyczy)</w:t>
      </w:r>
      <w:r w:rsidRPr="00F6213A">
        <w:rPr>
          <w:color w:val="000000"/>
        </w:rPr>
        <w:t xml:space="preserve"> wyprzedzało, bądź odbywało się równolegle w stosunku do pozostałych działań.</w:t>
      </w:r>
      <w:r>
        <w:rPr>
          <w:b/>
          <w:iCs/>
          <w:color w:val="0066CC"/>
        </w:rPr>
        <w:t xml:space="preserve"> </w:t>
      </w:r>
      <w:r>
        <w:rPr>
          <w:color w:val="000000"/>
        </w:rPr>
        <w:t xml:space="preserve">Tak zaplanowany harmonogram działań, w przypadku ewentualnych trudności w uruchomieniu nowego zawodu, zminimalizuje ryzyko podejmowania kolejnych, powiązanych z nim działań </w:t>
      </w:r>
      <w:proofErr w:type="gramStart"/>
      <w:r>
        <w:rPr>
          <w:color w:val="000000"/>
        </w:rPr>
        <w:t>projektowych,  które</w:t>
      </w:r>
      <w:proofErr w:type="gramEnd"/>
      <w:r>
        <w:rPr>
          <w:color w:val="000000"/>
        </w:rPr>
        <w:t xml:space="preserve"> w konsekwencji mogą zostać uznane za niezasadne a tym samym niekwalifikowalne</w:t>
      </w:r>
      <w:r w:rsidR="00792476">
        <w:rPr>
          <w:color w:val="000000"/>
        </w:rPr>
        <w:t>.</w:t>
      </w:r>
    </w:p>
    <w:p w14:paraId="79C6CF9C" w14:textId="6AD827B3" w:rsidR="0081719E" w:rsidRPr="008D6899" w:rsidRDefault="0081719E" w:rsidP="00F62BA1">
      <w:pPr>
        <w:spacing w:before="120" w:after="120"/>
        <w:rPr>
          <w:b/>
          <w:color w:val="2F5496"/>
        </w:rPr>
      </w:pPr>
      <w:r w:rsidRPr="008D6899">
        <w:rPr>
          <w:b/>
          <w:color w:val="2F5496"/>
        </w:rPr>
        <w:t xml:space="preserve">Wsparcie </w:t>
      </w:r>
      <w:r w:rsidR="009B5FD1" w:rsidRPr="008D6899">
        <w:rPr>
          <w:b/>
          <w:color w:val="2F5496"/>
        </w:rPr>
        <w:t xml:space="preserve">uzupełniające </w:t>
      </w:r>
      <w:r w:rsidRPr="008D6899">
        <w:rPr>
          <w:b/>
          <w:color w:val="2F5496"/>
        </w:rPr>
        <w:t xml:space="preserve">w ramach </w:t>
      </w:r>
      <w:r w:rsidR="009B5FD1" w:rsidRPr="008D6899">
        <w:rPr>
          <w:b/>
          <w:color w:val="2F5496"/>
        </w:rPr>
        <w:t>1 typu projektów (Podtyp 1.4 - 1.8):</w:t>
      </w:r>
    </w:p>
    <w:p w14:paraId="052DAEA0" w14:textId="3D3F5B87" w:rsidR="008D6899" w:rsidRPr="008D6899" w:rsidRDefault="00792476" w:rsidP="00F62BA1">
      <w:pPr>
        <w:spacing w:before="120" w:after="120"/>
      </w:pPr>
      <w:r w:rsidRPr="00D61420">
        <w:rPr>
          <w:b/>
          <w:color w:val="2F5496"/>
        </w:rPr>
        <w:t>UWAGA!</w:t>
      </w:r>
      <w:r w:rsidRPr="00D61420">
        <w:t xml:space="preserve"> </w:t>
      </w:r>
      <w:r w:rsidRPr="00D61420">
        <w:rPr>
          <w:rFonts w:cstheme="minorHAnsi"/>
        </w:rPr>
        <w:t xml:space="preserve"> </w:t>
      </w:r>
      <w:r w:rsidRPr="00D61420">
        <w:t xml:space="preserve">Wsparcie przewidziane w </w:t>
      </w:r>
      <w:r w:rsidRPr="008D2556">
        <w:t>Podtypach 1.4</w:t>
      </w:r>
      <w:r w:rsidR="005B05C1">
        <w:t xml:space="preserve"> </w:t>
      </w:r>
      <w:r w:rsidRPr="008D2556">
        <w:t>-</w:t>
      </w:r>
      <w:r w:rsidR="005B05C1">
        <w:t xml:space="preserve"> </w:t>
      </w:r>
      <w:r w:rsidRPr="008D2556">
        <w:t xml:space="preserve">1.8 może być realizowane </w:t>
      </w:r>
      <w:r w:rsidRPr="008D2556">
        <w:rPr>
          <w:b/>
          <w:bCs/>
        </w:rPr>
        <w:t>wyłącznie jako uzupełnienie</w:t>
      </w:r>
      <w:r w:rsidRPr="008D2556">
        <w:t xml:space="preserve"> wsparcia wskazanego w Podtypach 1.1 </w:t>
      </w:r>
      <w:r w:rsidRPr="00D61420">
        <w:t>- 1.3</w:t>
      </w:r>
      <w:r w:rsidRPr="00D61420">
        <w:rPr>
          <w:color w:val="4472C4" w:themeColor="accent1"/>
        </w:rPr>
        <w:t xml:space="preserve"> </w:t>
      </w:r>
      <w:r w:rsidRPr="00726FF2">
        <w:rPr>
          <w:bCs/>
        </w:rPr>
        <w:t>(zgodnie z</w:t>
      </w:r>
      <w:r w:rsidRPr="00726FF2">
        <w:rPr>
          <w:b/>
        </w:rPr>
        <w:t xml:space="preserve"> </w:t>
      </w:r>
      <w:r w:rsidRPr="008F0C28">
        <w:rPr>
          <w:b/>
          <w:color w:val="2F5496"/>
        </w:rPr>
        <w:t>kryterium specyficznym dostępu nr 12</w:t>
      </w:r>
      <w:r w:rsidRPr="00726FF2">
        <w:rPr>
          <w:bCs/>
        </w:rPr>
        <w:t xml:space="preserve">). </w:t>
      </w:r>
    </w:p>
    <w:p w14:paraId="1DFE5D71" w14:textId="05CFE985" w:rsidR="0081719E" w:rsidRPr="008D6899" w:rsidRDefault="0081719E" w:rsidP="0081719E">
      <w:pPr>
        <w:autoSpaceDE w:val="0"/>
        <w:autoSpaceDN w:val="0"/>
        <w:adjustRightInd w:val="0"/>
        <w:spacing w:before="240" w:after="120"/>
        <w:rPr>
          <w:b/>
        </w:rPr>
      </w:pPr>
      <w:r w:rsidRPr="008D6899">
        <w:rPr>
          <w:b/>
        </w:rPr>
        <w:t>1.4 Wsparcie uczniów/słuchaczy prowadzące do kształtowania kompetencji kluczowych</w:t>
      </w:r>
      <w:r w:rsidR="008D6899" w:rsidRPr="008D6899">
        <w:rPr>
          <w:b/>
        </w:rPr>
        <w:t xml:space="preserve"> </w:t>
      </w:r>
    </w:p>
    <w:p w14:paraId="129CBE27" w14:textId="08B50F0A" w:rsidR="007120CA" w:rsidRPr="007120CA" w:rsidRDefault="00755030" w:rsidP="00755030">
      <w:pPr>
        <w:autoSpaceDE w:val="0"/>
        <w:autoSpaceDN w:val="0"/>
        <w:adjustRightInd w:val="0"/>
        <w:spacing w:after="0"/>
        <w:rPr>
          <w:rFonts w:cs="Arial"/>
          <w:bCs/>
          <w:color w:val="000000"/>
        </w:rPr>
      </w:pPr>
      <w:r w:rsidRPr="00A870A3">
        <w:rPr>
          <w:rFonts w:eastAsia="Calibri" w:cs="Arial"/>
          <w:bCs/>
        </w:rPr>
        <w:t xml:space="preserve">W ramach </w:t>
      </w:r>
      <w:proofErr w:type="gramStart"/>
      <w:r>
        <w:rPr>
          <w:rFonts w:eastAsia="Calibri" w:cs="Arial"/>
          <w:bCs/>
        </w:rPr>
        <w:t xml:space="preserve">wsparcia  </w:t>
      </w:r>
      <w:r w:rsidRPr="00755030">
        <w:rPr>
          <w:rFonts w:eastAsia="Calibri" w:cs="Arial"/>
          <w:bCs/>
        </w:rPr>
        <w:t>uczniów</w:t>
      </w:r>
      <w:proofErr w:type="gramEnd"/>
      <w:r w:rsidRPr="00755030">
        <w:rPr>
          <w:rFonts w:eastAsia="Calibri" w:cs="Arial"/>
          <w:bCs/>
        </w:rPr>
        <w:t>/słuchaczy prowadząc</w:t>
      </w:r>
      <w:r>
        <w:rPr>
          <w:rFonts w:eastAsia="Calibri" w:cs="Arial"/>
          <w:bCs/>
        </w:rPr>
        <w:t>ego</w:t>
      </w:r>
      <w:r w:rsidRPr="00755030">
        <w:rPr>
          <w:rFonts w:eastAsia="Calibri" w:cs="Arial"/>
          <w:bCs/>
        </w:rPr>
        <w:t xml:space="preserve"> do kształtowania kompetencji kluczowych</w:t>
      </w:r>
      <w:r w:rsidR="000A220E">
        <w:rPr>
          <w:rFonts w:eastAsia="Calibri" w:cs="Arial"/>
          <w:bCs/>
        </w:rPr>
        <w:t xml:space="preserve"> </w:t>
      </w:r>
      <w:r w:rsidRPr="00A870A3">
        <w:rPr>
          <w:rFonts w:cs="Arial"/>
          <w:color w:val="000000"/>
        </w:rPr>
        <w:t>można kształtować i rozwijać</w:t>
      </w:r>
      <w:r w:rsidR="007120CA">
        <w:rPr>
          <w:rFonts w:cs="Arial"/>
          <w:color w:val="000000"/>
        </w:rPr>
        <w:t xml:space="preserve"> </w:t>
      </w:r>
      <w:r w:rsidR="00A110A8">
        <w:rPr>
          <w:rFonts w:cs="Arial"/>
          <w:color w:val="000000"/>
        </w:rPr>
        <w:t>następujące</w:t>
      </w:r>
      <w:r w:rsidRPr="00A870A3">
        <w:rPr>
          <w:rFonts w:cs="Arial"/>
          <w:color w:val="000000"/>
        </w:rPr>
        <w:t xml:space="preserve"> </w:t>
      </w:r>
      <w:r w:rsidRPr="00A870A3">
        <w:rPr>
          <w:rFonts w:cs="Arial"/>
          <w:bCs/>
          <w:color w:val="000000"/>
        </w:rPr>
        <w:t>kompetencje/umiejętności</w:t>
      </w:r>
      <w:r w:rsidR="00E17FCB">
        <w:rPr>
          <w:rFonts w:cs="Arial"/>
          <w:bCs/>
          <w:color w:val="000000"/>
        </w:rPr>
        <w:t xml:space="preserve"> </w:t>
      </w:r>
      <w:r w:rsidR="00E17FCB">
        <w:rPr>
          <w:rFonts w:eastAsia="Calibri" w:cs="Arial"/>
          <w:bCs/>
        </w:rPr>
        <w:t>(</w:t>
      </w:r>
      <w:r w:rsidR="00E17FCB" w:rsidRPr="000A220E">
        <w:rPr>
          <w:rFonts w:cs="Arial"/>
          <w:bCs/>
          <w:color w:val="000000"/>
        </w:rPr>
        <w:t xml:space="preserve">zgodne </w:t>
      </w:r>
      <w:r w:rsidR="00E17FCB">
        <w:rPr>
          <w:rFonts w:cs="Arial"/>
          <w:bCs/>
          <w:color w:val="000000"/>
        </w:rPr>
        <w:br/>
      </w:r>
      <w:r w:rsidR="00E17FCB" w:rsidRPr="000A220E">
        <w:rPr>
          <w:rFonts w:cs="Arial"/>
          <w:bCs/>
          <w:color w:val="000000"/>
        </w:rPr>
        <w:t xml:space="preserve">z zaleceniami </w:t>
      </w:r>
      <w:r w:rsidR="00E17FCB" w:rsidRPr="000A220E">
        <w:rPr>
          <w:rFonts w:cs="Arial"/>
          <w:bCs/>
          <w:i/>
          <w:iCs/>
          <w:color w:val="000000"/>
        </w:rPr>
        <w:t>Rady z dnia 22 maja 2018 r. w sprawie kompetencji kluczowych w procesie uczenia się przez całe życie</w:t>
      </w:r>
      <w:r w:rsidR="00E17FCB">
        <w:rPr>
          <w:rFonts w:cs="Arial"/>
          <w:bCs/>
          <w:i/>
          <w:iCs/>
          <w:color w:val="000000"/>
        </w:rPr>
        <w:t>)</w:t>
      </w:r>
      <w:r>
        <w:rPr>
          <w:rFonts w:cs="Arial"/>
          <w:bCs/>
          <w:color w:val="000000"/>
        </w:rPr>
        <w:t>:</w:t>
      </w:r>
      <w:r w:rsidR="000A220E" w:rsidRPr="000A220E">
        <w:t xml:space="preserve"> </w:t>
      </w:r>
    </w:p>
    <w:p w14:paraId="265B50AF" w14:textId="312FC084" w:rsidR="00755030" w:rsidRDefault="00755030" w:rsidP="00073441">
      <w:pPr>
        <w:pStyle w:val="Akapitzlist"/>
        <w:numPr>
          <w:ilvl w:val="0"/>
          <w:numId w:val="77"/>
        </w:numPr>
        <w:spacing w:after="120"/>
        <w:rPr>
          <w:rFonts w:eastAsia="Calibri" w:cs="Arial"/>
        </w:rPr>
      </w:pPr>
      <w:bookmarkStart w:id="34" w:name="_Hlk132189827"/>
      <w:r w:rsidRPr="007120CA">
        <w:rPr>
          <w:rFonts w:eastAsia="Calibri" w:cs="Arial"/>
        </w:rPr>
        <w:t>kompetencje w zakresie rozumienia i tworzenia informacji,</w:t>
      </w:r>
    </w:p>
    <w:p w14:paraId="18331867" w14:textId="13605BAE" w:rsidR="00755030" w:rsidRDefault="00755030" w:rsidP="00073441">
      <w:pPr>
        <w:pStyle w:val="Akapitzlist"/>
        <w:numPr>
          <w:ilvl w:val="0"/>
          <w:numId w:val="77"/>
        </w:numPr>
        <w:spacing w:after="120"/>
        <w:rPr>
          <w:rFonts w:eastAsia="Calibri" w:cs="Arial"/>
        </w:rPr>
      </w:pPr>
      <w:r w:rsidRPr="007120CA">
        <w:rPr>
          <w:rFonts w:eastAsia="Calibri" w:cs="Arial"/>
        </w:rPr>
        <w:lastRenderedPageBreak/>
        <w:t>kompetencje w zakresie wielojęzyczności,</w:t>
      </w:r>
    </w:p>
    <w:bookmarkEnd w:id="34"/>
    <w:p w14:paraId="7B3BDE30" w14:textId="5892F92A" w:rsidR="00755030" w:rsidRDefault="00755030" w:rsidP="00073441">
      <w:pPr>
        <w:pStyle w:val="Akapitzlist"/>
        <w:numPr>
          <w:ilvl w:val="0"/>
          <w:numId w:val="77"/>
        </w:numPr>
        <w:spacing w:after="120"/>
        <w:rPr>
          <w:rFonts w:eastAsia="Calibri" w:cs="Arial"/>
        </w:rPr>
      </w:pPr>
      <w:r w:rsidRPr="007120CA">
        <w:rPr>
          <w:rFonts w:eastAsia="Calibri" w:cs="Arial"/>
        </w:rPr>
        <w:t>kompetencje matematyczne oraz kompetencje w zakresie nauk przyrodniczych, technologii i inżynierii,</w:t>
      </w:r>
    </w:p>
    <w:p w14:paraId="42C7CF2C" w14:textId="541FEB8D" w:rsidR="00755030" w:rsidRDefault="00755030" w:rsidP="00073441">
      <w:pPr>
        <w:pStyle w:val="Akapitzlist"/>
        <w:numPr>
          <w:ilvl w:val="0"/>
          <w:numId w:val="77"/>
        </w:numPr>
        <w:spacing w:after="120"/>
        <w:rPr>
          <w:rFonts w:eastAsia="Calibri" w:cs="Arial"/>
        </w:rPr>
      </w:pPr>
      <w:r w:rsidRPr="007120CA">
        <w:rPr>
          <w:rFonts w:eastAsia="Calibri" w:cs="Arial"/>
        </w:rPr>
        <w:t>kompetencje cyfrowe,</w:t>
      </w:r>
    </w:p>
    <w:p w14:paraId="0663AF04" w14:textId="01C1A727" w:rsidR="00755030" w:rsidRDefault="00755030" w:rsidP="00073441">
      <w:pPr>
        <w:pStyle w:val="Akapitzlist"/>
        <w:numPr>
          <w:ilvl w:val="0"/>
          <w:numId w:val="77"/>
        </w:numPr>
        <w:spacing w:after="120"/>
        <w:rPr>
          <w:rFonts w:eastAsia="Calibri" w:cs="Arial"/>
        </w:rPr>
      </w:pPr>
      <w:r w:rsidRPr="007120CA">
        <w:rPr>
          <w:rFonts w:eastAsia="Calibri" w:cs="Arial"/>
        </w:rPr>
        <w:t>kompetencje osobiste, społeczne i w zakresie umiejętności uczenia się,</w:t>
      </w:r>
    </w:p>
    <w:p w14:paraId="393DF2BD" w14:textId="4183C946" w:rsidR="00755030" w:rsidRDefault="00755030" w:rsidP="00073441">
      <w:pPr>
        <w:pStyle w:val="Akapitzlist"/>
        <w:numPr>
          <w:ilvl w:val="0"/>
          <w:numId w:val="77"/>
        </w:numPr>
        <w:spacing w:after="120"/>
        <w:rPr>
          <w:rFonts w:eastAsia="Calibri" w:cs="Arial"/>
        </w:rPr>
      </w:pPr>
      <w:r w:rsidRPr="007120CA">
        <w:rPr>
          <w:rFonts w:eastAsia="Calibri" w:cs="Arial"/>
        </w:rPr>
        <w:t>kompetencje obywatelskie,</w:t>
      </w:r>
    </w:p>
    <w:p w14:paraId="1895FEAD" w14:textId="7388FD20" w:rsidR="00755030" w:rsidRDefault="00755030" w:rsidP="00073441">
      <w:pPr>
        <w:pStyle w:val="Akapitzlist"/>
        <w:numPr>
          <w:ilvl w:val="0"/>
          <w:numId w:val="77"/>
        </w:numPr>
        <w:spacing w:after="120"/>
        <w:rPr>
          <w:rFonts w:eastAsia="Calibri" w:cs="Arial"/>
        </w:rPr>
      </w:pPr>
      <w:r w:rsidRPr="007120CA">
        <w:rPr>
          <w:rFonts w:eastAsia="Calibri" w:cs="Arial"/>
        </w:rPr>
        <w:t>kompetencje w zakresie przedsiębiorczości,</w:t>
      </w:r>
    </w:p>
    <w:p w14:paraId="09DF89C7" w14:textId="5FDFEA28" w:rsidR="007120CA" w:rsidRPr="007120CA" w:rsidRDefault="00755030" w:rsidP="00073441">
      <w:pPr>
        <w:pStyle w:val="Akapitzlist"/>
        <w:numPr>
          <w:ilvl w:val="0"/>
          <w:numId w:val="77"/>
        </w:numPr>
        <w:spacing w:after="120"/>
        <w:rPr>
          <w:rFonts w:eastAsia="Calibri" w:cs="Arial"/>
        </w:rPr>
      </w:pPr>
      <w:r w:rsidRPr="007120CA">
        <w:rPr>
          <w:rFonts w:eastAsia="Calibri" w:cs="Arial"/>
        </w:rPr>
        <w:t>kompetencje w zakresie świadomości i ekspresji kulturalnej.</w:t>
      </w:r>
    </w:p>
    <w:p w14:paraId="509254E4" w14:textId="089A8588" w:rsidR="006B360C" w:rsidRPr="00E17FCB" w:rsidRDefault="00755030" w:rsidP="00E17FCB">
      <w:pPr>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E17FCB">
        <w:rPr>
          <w:rFonts w:eastAsia="Calibri" w:cs="Arial"/>
          <w:b/>
          <w:bCs/>
        </w:rPr>
        <w:t>umiejętności podstawowe:</w:t>
      </w:r>
      <w:r w:rsidR="00E17FCB">
        <w:rPr>
          <w:rFonts w:eastAsia="Calibri" w:cs="Arial"/>
        </w:rPr>
        <w:t xml:space="preserve"> </w:t>
      </w:r>
      <w:r w:rsidRPr="00E17FCB">
        <w:rPr>
          <w:rFonts w:eastAsia="Calibri" w:cs="Arial"/>
        </w:rPr>
        <w:t>rozumienia i tworzenia informacji,</w:t>
      </w:r>
      <w:r w:rsidR="00E17FCB">
        <w:rPr>
          <w:rFonts w:eastAsia="Calibri" w:cs="Arial"/>
        </w:rPr>
        <w:t xml:space="preserve"> </w:t>
      </w:r>
      <w:r w:rsidRPr="00E17FCB">
        <w:rPr>
          <w:rFonts w:eastAsia="Calibri" w:cs="Arial"/>
        </w:rPr>
        <w:t>wielojęzyczności,</w:t>
      </w:r>
      <w:r w:rsidR="00E17FCB">
        <w:rPr>
          <w:rFonts w:eastAsia="Calibri" w:cs="Arial"/>
        </w:rPr>
        <w:t xml:space="preserve"> </w:t>
      </w:r>
      <w:r w:rsidRPr="00E17FCB">
        <w:rPr>
          <w:rFonts w:eastAsia="Calibri" w:cs="Arial"/>
        </w:rPr>
        <w:t>matematyczne,</w:t>
      </w:r>
      <w:r w:rsidR="00E17FCB">
        <w:rPr>
          <w:rFonts w:eastAsia="Calibri" w:cs="Arial"/>
        </w:rPr>
        <w:t xml:space="preserve"> </w:t>
      </w:r>
      <w:r w:rsidR="005B05C1">
        <w:rPr>
          <w:rFonts w:eastAsia="Calibri" w:cs="Arial"/>
        </w:rPr>
        <w:br/>
      </w:r>
      <w:r w:rsidRPr="00E17FCB">
        <w:rPr>
          <w:rFonts w:eastAsia="Calibri" w:cs="Arial"/>
        </w:rPr>
        <w:t>w zakresie nauk przyrodniczych, technologii i inżynierii</w:t>
      </w:r>
      <w:r w:rsidR="00E17FCB">
        <w:rPr>
          <w:rFonts w:eastAsia="Calibri" w:cs="Arial"/>
        </w:rPr>
        <w:t xml:space="preserve"> </w:t>
      </w:r>
      <w:r w:rsidRPr="00A870A3">
        <w:rPr>
          <w:rFonts w:eastAsia="Calibri" w:cs="Arial"/>
        </w:rPr>
        <w:t xml:space="preserve">oraz </w:t>
      </w:r>
      <w:r w:rsidRPr="00A870A3">
        <w:rPr>
          <w:rFonts w:eastAsia="Calibri" w:cs="Arial"/>
          <w:b/>
          <w:bCs/>
        </w:rPr>
        <w:t>umiejętności przekrojowe</w:t>
      </w:r>
      <w:r w:rsidRPr="00A870A3">
        <w:rPr>
          <w:rFonts w:eastAsia="Calibri" w:cs="Arial"/>
        </w:rPr>
        <w:t>:</w:t>
      </w:r>
      <w:r w:rsidR="00E17FCB">
        <w:rPr>
          <w:rFonts w:eastAsia="Calibri" w:cs="Arial"/>
        </w:rPr>
        <w:t xml:space="preserve"> </w:t>
      </w:r>
      <w:r w:rsidRPr="00E17FCB">
        <w:rPr>
          <w:rFonts w:eastAsia="Calibri" w:cs="Arial"/>
        </w:rPr>
        <w:t>cyfrowe,</w:t>
      </w:r>
      <w:r w:rsidR="00E17FCB">
        <w:rPr>
          <w:rFonts w:eastAsia="Calibri" w:cs="Arial"/>
        </w:rPr>
        <w:t xml:space="preserve"> </w:t>
      </w:r>
      <w:r w:rsidRPr="00E17FCB">
        <w:rPr>
          <w:rFonts w:eastAsia="Calibri" w:cs="Arial"/>
        </w:rPr>
        <w:t>osobiste, społeczne i w zakresie uczenia się,</w:t>
      </w:r>
      <w:r w:rsidR="00E17FCB">
        <w:rPr>
          <w:rFonts w:eastAsia="Calibri" w:cs="Arial"/>
        </w:rPr>
        <w:t xml:space="preserve"> </w:t>
      </w:r>
      <w:r w:rsidRPr="00E17FCB">
        <w:rPr>
          <w:rFonts w:eastAsia="Calibri" w:cs="Arial"/>
        </w:rPr>
        <w:t>obywatelskie,</w:t>
      </w:r>
      <w:r w:rsidR="00E17FCB">
        <w:rPr>
          <w:rFonts w:eastAsia="Calibri" w:cs="Arial"/>
        </w:rPr>
        <w:t xml:space="preserve"> </w:t>
      </w:r>
      <w:r w:rsidRPr="00E17FCB">
        <w:rPr>
          <w:rFonts w:eastAsia="Calibri" w:cs="Arial"/>
        </w:rPr>
        <w:t>w zakresie przedsiębiorczości,</w:t>
      </w:r>
      <w:r w:rsidR="00E17FCB">
        <w:rPr>
          <w:rFonts w:eastAsia="Calibri" w:cs="Arial"/>
        </w:rPr>
        <w:t xml:space="preserve"> </w:t>
      </w:r>
      <w:r w:rsidRPr="00E17FCB">
        <w:rPr>
          <w:rFonts w:eastAsia="Calibri" w:cs="Arial"/>
        </w:rPr>
        <w:t>w zakresie świadomości i ekspresji kulturalnej,</w:t>
      </w:r>
      <w:r w:rsidR="00E17FCB">
        <w:rPr>
          <w:rFonts w:eastAsia="Calibri" w:cs="Arial"/>
        </w:rPr>
        <w:t xml:space="preserve"> </w:t>
      </w:r>
      <w:r w:rsidRPr="00E17FCB">
        <w:rPr>
          <w:rFonts w:eastAsia="Calibri" w:cs="Arial"/>
        </w:rPr>
        <w:t>w zakresie myślenia krytycznego i kompleksowego rozwiązywania problemów,</w:t>
      </w:r>
      <w:r w:rsidR="00E17FCB">
        <w:rPr>
          <w:rFonts w:eastAsia="Calibri" w:cs="Arial"/>
        </w:rPr>
        <w:t xml:space="preserve"> </w:t>
      </w:r>
      <w:r w:rsidRPr="00E17FCB">
        <w:rPr>
          <w:rFonts w:eastAsia="Calibri" w:cs="Arial"/>
        </w:rPr>
        <w:t>w zakresie pracy zespołowej,</w:t>
      </w:r>
      <w:r w:rsidR="00E17FCB">
        <w:rPr>
          <w:rFonts w:eastAsia="Calibri" w:cs="Arial"/>
        </w:rPr>
        <w:t xml:space="preserve"> </w:t>
      </w:r>
      <w:r w:rsidRPr="00E17FCB">
        <w:rPr>
          <w:rFonts w:eastAsia="Calibri" w:cs="Arial"/>
        </w:rPr>
        <w:t>zdolność adaptacji do nowych warunków,</w:t>
      </w:r>
      <w:r w:rsidR="00E17FCB">
        <w:rPr>
          <w:rFonts w:eastAsia="Calibri" w:cs="Arial"/>
        </w:rPr>
        <w:t xml:space="preserve"> </w:t>
      </w:r>
      <w:r w:rsidRPr="00E17FCB">
        <w:rPr>
          <w:rFonts w:eastAsia="Calibri" w:cs="Arial"/>
        </w:rPr>
        <w:t>przywódcze,</w:t>
      </w:r>
      <w:r w:rsidR="00E17FCB">
        <w:rPr>
          <w:rFonts w:eastAsia="Calibri" w:cs="Arial"/>
        </w:rPr>
        <w:t xml:space="preserve"> </w:t>
      </w:r>
      <w:r w:rsidR="007120CA" w:rsidRPr="00E17FCB">
        <w:rPr>
          <w:rFonts w:eastAsia="Calibri" w:cs="Arial"/>
        </w:rPr>
        <w:t>z</w:t>
      </w:r>
      <w:r w:rsidRPr="00E17FCB">
        <w:rPr>
          <w:rFonts w:eastAsia="Calibri" w:cs="Arial"/>
        </w:rPr>
        <w:t>wiązane z wielokulturowością,</w:t>
      </w:r>
      <w:r w:rsidR="00E17FCB">
        <w:rPr>
          <w:rFonts w:eastAsia="Calibri" w:cs="Arial"/>
        </w:rPr>
        <w:t xml:space="preserve"> </w:t>
      </w:r>
      <w:r w:rsidRPr="00E17FCB">
        <w:rPr>
          <w:rFonts w:eastAsia="Calibri" w:cs="Arial"/>
        </w:rPr>
        <w:t>związane z kreatywnością i innowacyjnością.</w:t>
      </w:r>
    </w:p>
    <w:p w14:paraId="1864A88C" w14:textId="2DAA02D3" w:rsidR="002B6B97" w:rsidRDefault="002B6B97" w:rsidP="007A0F85">
      <w:pPr>
        <w:autoSpaceDE w:val="0"/>
        <w:autoSpaceDN w:val="0"/>
        <w:adjustRightInd w:val="0"/>
        <w:spacing w:after="0"/>
        <w:rPr>
          <w:rFonts w:eastAsia="Calibri" w:cs="Arial"/>
          <w:bCs/>
        </w:rPr>
      </w:pPr>
      <w:r w:rsidRPr="002B6B97">
        <w:rPr>
          <w:rFonts w:eastAsia="Calibri" w:cs="Arial"/>
          <w:bCs/>
        </w:rPr>
        <w:t xml:space="preserve">Zakres wsparcia na rzecz kształtowania u uczniów i słuchaczy szkół prowadzących kształcenie zawodowe kompetencji kluczowych może objąć </w:t>
      </w:r>
      <w:r w:rsidR="00C53240">
        <w:rPr>
          <w:rFonts w:eastAsia="Calibri" w:cs="Arial"/>
          <w:bCs/>
        </w:rPr>
        <w:t>m.in.</w:t>
      </w:r>
      <w:r w:rsidRPr="002B6B97">
        <w:rPr>
          <w:rFonts w:eastAsia="Calibri" w:cs="Arial"/>
          <w:bCs/>
        </w:rPr>
        <w:t>:</w:t>
      </w:r>
    </w:p>
    <w:p w14:paraId="3DD80E46" w14:textId="77777777" w:rsidR="002B6B97" w:rsidRDefault="002B6B97" w:rsidP="00073441">
      <w:pPr>
        <w:pStyle w:val="Akapitzlist"/>
        <w:numPr>
          <w:ilvl w:val="0"/>
          <w:numId w:val="78"/>
        </w:numPr>
        <w:spacing w:after="0"/>
        <w:ind w:left="142" w:hanging="284"/>
        <w:contextualSpacing w:val="0"/>
        <w:rPr>
          <w:rFonts w:eastAsia="Calibri"/>
          <w:color w:val="000000"/>
        </w:rPr>
      </w:pPr>
      <w:r>
        <w:rPr>
          <w:rFonts w:eastAsia="Calibri"/>
          <w:color w:val="000000"/>
        </w:rPr>
        <w:t>realizację</w:t>
      </w:r>
      <w:r w:rsidRPr="00047668">
        <w:rPr>
          <w:rFonts w:eastAsia="Calibri"/>
          <w:color w:val="000000"/>
        </w:rPr>
        <w:t xml:space="preserve"> dodatkowych zajęć dydaktyczno-wyrównawczych służących wyrównywaniu dysproporcji edukacyjnych w trakcie procesu kształcenia dla uczniów lub słuchaczy mających trudności w spełnianiu wymagań edukacyjnych, wynikających z podstawy programow</w:t>
      </w:r>
      <w:r w:rsidRPr="00DD6CC6">
        <w:rPr>
          <w:rFonts w:eastAsia="Calibri"/>
          <w:color w:val="000000"/>
        </w:rPr>
        <w:t xml:space="preserve">ej </w:t>
      </w:r>
      <w:r>
        <w:rPr>
          <w:rFonts w:eastAsia="Calibri"/>
          <w:color w:val="000000"/>
        </w:rPr>
        <w:t>kształcenia ogólnego dla danego etapu edukacyjnego,</w:t>
      </w:r>
    </w:p>
    <w:p w14:paraId="24A85991" w14:textId="77777777" w:rsidR="002B6B97" w:rsidRPr="00047668" w:rsidRDefault="002B6B97" w:rsidP="00073441">
      <w:pPr>
        <w:pStyle w:val="Akapitzlist"/>
        <w:numPr>
          <w:ilvl w:val="0"/>
          <w:numId w:val="78"/>
        </w:numPr>
        <w:spacing w:after="0"/>
        <w:ind w:left="142" w:hanging="284"/>
        <w:jc w:val="both"/>
        <w:rPr>
          <w:rFonts w:eastAsia="Calibri"/>
          <w:color w:val="000000"/>
        </w:rPr>
      </w:pPr>
      <w:r>
        <w:rPr>
          <w:rFonts w:eastAsia="Calibri"/>
          <w:color w:val="000000"/>
        </w:rPr>
        <w:t>realizację różnych form rozwijających uzdolnienia uczniów lub słuchaczy,</w:t>
      </w:r>
    </w:p>
    <w:p w14:paraId="0B4DE0A0" w14:textId="77DB6628" w:rsidR="002B6B97" w:rsidRPr="00C53240" w:rsidRDefault="002B6B97" w:rsidP="00073441">
      <w:pPr>
        <w:pStyle w:val="Akapitzlist"/>
        <w:numPr>
          <w:ilvl w:val="0"/>
          <w:numId w:val="78"/>
        </w:numPr>
        <w:spacing w:after="0"/>
        <w:ind w:left="142" w:hanging="284"/>
        <w:rPr>
          <w:rFonts w:eastAsia="Calibri"/>
        </w:rPr>
      </w:pPr>
      <w:r w:rsidRPr="00C53240">
        <w:rPr>
          <w:rFonts w:eastAsia="Calibri"/>
        </w:rPr>
        <w:t>realizacj</w:t>
      </w:r>
      <w:r w:rsidR="00C53240" w:rsidRPr="00C53240">
        <w:rPr>
          <w:rFonts w:eastAsia="Calibri"/>
        </w:rPr>
        <w:t>ę</w:t>
      </w:r>
      <w:r w:rsidRPr="00C53240">
        <w:rPr>
          <w:rFonts w:eastAsia="Calibri"/>
        </w:rPr>
        <w:t xml:space="preserve"> zajęć organizowanych poza lekcjami lub poza szkołą.</w:t>
      </w:r>
    </w:p>
    <w:p w14:paraId="7F21E834" w14:textId="77777777" w:rsidR="00C53240" w:rsidRPr="00A110A8" w:rsidRDefault="00C53240" w:rsidP="00C53240">
      <w:pPr>
        <w:pStyle w:val="Akapitzlist"/>
        <w:spacing w:after="0"/>
        <w:ind w:left="142"/>
        <w:rPr>
          <w:rFonts w:eastAsia="Calibri"/>
          <w:color w:val="70AD47" w:themeColor="accent6"/>
        </w:rPr>
      </w:pPr>
    </w:p>
    <w:p w14:paraId="5FC71ED2" w14:textId="64DD8A33" w:rsidR="00DD321A" w:rsidRPr="00C53240" w:rsidRDefault="00DD321A" w:rsidP="00A110A8">
      <w:pPr>
        <w:pStyle w:val="Akapitzlist"/>
        <w:spacing w:after="0"/>
        <w:ind w:left="0"/>
        <w:rPr>
          <w:rFonts w:eastAsia="Calibri"/>
        </w:rPr>
      </w:pPr>
      <w:r w:rsidRPr="00C53240">
        <w:rPr>
          <w:rFonts w:eastAsia="Calibri"/>
        </w:rPr>
        <w:t xml:space="preserve">Ewentualne wyjazdy edukacyjne zaplanowane w projekcie powinny stanowić logiczne powiązanie z zakresem </w:t>
      </w:r>
      <w:r w:rsidR="005D4407" w:rsidRPr="00C53240">
        <w:rPr>
          <w:rFonts w:eastAsia="Calibri"/>
        </w:rPr>
        <w:t xml:space="preserve">wsparcia </w:t>
      </w:r>
      <w:r w:rsidRPr="00C53240">
        <w:rPr>
          <w:rFonts w:eastAsia="Calibri"/>
        </w:rPr>
        <w:t>planowanego w ramach</w:t>
      </w:r>
      <w:r w:rsidR="005D4407" w:rsidRPr="00C53240">
        <w:rPr>
          <w:rFonts w:eastAsia="Calibri"/>
        </w:rPr>
        <w:t xml:space="preserve"> Podtypu 1.4 oraz stanowić wyłącznie jego uzupełnienie. Jednocześnie, w celu zapewnienia logicznej spójności planowanego wsparcia, Wnioskodawca zobowiązany jest do przedstawienia we wniosku ramowego programu wyjazdu edukacyjnego.</w:t>
      </w:r>
    </w:p>
    <w:p w14:paraId="625F770A" w14:textId="77961C4A" w:rsidR="006A0511" w:rsidRDefault="006A0511" w:rsidP="006A0511">
      <w:pPr>
        <w:spacing w:after="0"/>
        <w:jc w:val="both"/>
        <w:rPr>
          <w:rFonts w:eastAsia="Calibri"/>
          <w:color w:val="FF0000"/>
        </w:rPr>
      </w:pPr>
    </w:p>
    <w:p w14:paraId="47701970" w14:textId="75B8E119" w:rsidR="002B6B97" w:rsidRPr="005B05C1" w:rsidRDefault="006A0511" w:rsidP="005B05C1">
      <w:pPr>
        <w:spacing w:after="0"/>
        <w:rPr>
          <w:bCs/>
          <w:color w:val="000000" w:themeColor="text1"/>
        </w:rPr>
      </w:pPr>
      <w:r w:rsidRPr="006A0511">
        <w:rPr>
          <w:b/>
          <w:color w:val="2F5496" w:themeColor="accent1" w:themeShade="BF"/>
        </w:rPr>
        <w:t xml:space="preserve">UWAGA! </w:t>
      </w:r>
      <w:r>
        <w:rPr>
          <w:bCs/>
          <w:color w:val="000000" w:themeColor="text1"/>
        </w:rPr>
        <w:t>Zgodnie z Zaleceniami Rady Unii Europejskiej programy kształce</w:t>
      </w:r>
      <w:r w:rsidR="00FB434B">
        <w:rPr>
          <w:bCs/>
          <w:color w:val="000000" w:themeColor="text1"/>
        </w:rPr>
        <w:t>ni</w:t>
      </w:r>
      <w:r>
        <w:rPr>
          <w:bCs/>
          <w:color w:val="000000" w:themeColor="text1"/>
        </w:rPr>
        <w:t>a i szkolenia zawodowego powinny oferować zrównoważony zestaw umi</w:t>
      </w:r>
      <w:r w:rsidR="00FB434B">
        <w:rPr>
          <w:bCs/>
          <w:color w:val="000000" w:themeColor="text1"/>
        </w:rPr>
        <w:t>e</w:t>
      </w:r>
      <w:r>
        <w:rPr>
          <w:bCs/>
          <w:color w:val="000000" w:themeColor="text1"/>
        </w:rPr>
        <w:t xml:space="preserve">jętności zawodowych oraz kompetencji kluczowych. W związku z powyższym </w:t>
      </w:r>
      <w:r w:rsidR="00FB434B">
        <w:rPr>
          <w:bCs/>
          <w:color w:val="000000" w:themeColor="text1"/>
        </w:rPr>
        <w:t xml:space="preserve">na etapie prac Komisji Oceny Projektów </w:t>
      </w:r>
      <w:r w:rsidR="00FB434B">
        <w:rPr>
          <w:bCs/>
          <w:color w:val="000000" w:themeColor="text1"/>
        </w:rPr>
        <w:lastRenderedPageBreak/>
        <w:t xml:space="preserve">weryfikacji/ocenie będzie podlegała </w:t>
      </w:r>
      <w:r w:rsidR="00F872C8">
        <w:rPr>
          <w:bCs/>
          <w:color w:val="000000" w:themeColor="text1"/>
        </w:rPr>
        <w:t>adekwatność</w:t>
      </w:r>
      <w:r w:rsidR="00FB434B">
        <w:rPr>
          <w:bCs/>
          <w:color w:val="000000" w:themeColor="text1"/>
        </w:rPr>
        <w:t xml:space="preserve"> doboru wsparcia prowadzącego </w:t>
      </w:r>
      <w:r w:rsidR="00FB434B" w:rsidRPr="00FB434B">
        <w:rPr>
          <w:bCs/>
          <w:color w:val="000000" w:themeColor="text1"/>
        </w:rPr>
        <w:t>do kształtowania kompetencji kluczowych</w:t>
      </w:r>
      <w:r w:rsidR="00FB434B">
        <w:rPr>
          <w:bCs/>
          <w:color w:val="000000" w:themeColor="text1"/>
        </w:rPr>
        <w:t xml:space="preserve"> w projekcie.</w:t>
      </w:r>
      <w:r w:rsidR="008D6899">
        <w:rPr>
          <w:bCs/>
          <w:color w:val="000000" w:themeColor="text1"/>
        </w:rPr>
        <w:t xml:space="preserve"> </w:t>
      </w:r>
      <w:r w:rsidR="001D3875">
        <w:rPr>
          <w:bCs/>
          <w:color w:val="000000" w:themeColor="text1"/>
        </w:rPr>
        <w:t xml:space="preserve">Jednocześnie, ION zwraca uwagę na </w:t>
      </w:r>
      <w:hyperlink w:anchor="wymagania_kursów" w:history="1">
        <w:r w:rsidR="001D3875" w:rsidRPr="003A4357">
          <w:rPr>
            <w:rStyle w:val="Hipercze"/>
            <w:bCs/>
          </w:rPr>
          <w:t>wymagania dotyczące realizacji kursów/szkoleń</w:t>
        </w:r>
      </w:hyperlink>
      <w:r w:rsidR="001D3875">
        <w:rPr>
          <w:bCs/>
          <w:color w:val="000000" w:themeColor="text1"/>
        </w:rPr>
        <w:t xml:space="preserve"> wskazanych w charakterystyce Podtypu 1.1</w:t>
      </w:r>
      <w:r w:rsidR="003A4357">
        <w:rPr>
          <w:bCs/>
          <w:color w:val="000000" w:themeColor="text1"/>
        </w:rPr>
        <w:t>.</w:t>
      </w:r>
    </w:p>
    <w:p w14:paraId="08FC1813" w14:textId="173DF02A" w:rsidR="007A0F85" w:rsidRDefault="005F6F3F" w:rsidP="00F62BA1">
      <w:pPr>
        <w:autoSpaceDE w:val="0"/>
        <w:autoSpaceDN w:val="0"/>
        <w:adjustRightInd w:val="0"/>
        <w:spacing w:before="240" w:after="120"/>
        <w:rPr>
          <w:b/>
        </w:rPr>
      </w:pPr>
      <w:r w:rsidRPr="008D6899">
        <w:rPr>
          <w:b/>
        </w:rPr>
        <w:t>1.5 Realizacja zajęć dla uczniów/słuchaczy przygotowujących m.in. do egzaminów zawodowych, potwierdzających kwalifikacje zawodowe</w:t>
      </w:r>
    </w:p>
    <w:p w14:paraId="09746313" w14:textId="02A1A797" w:rsidR="005F6F3F" w:rsidRPr="007A0F85" w:rsidRDefault="003B6A8C" w:rsidP="007A0F85">
      <w:pPr>
        <w:autoSpaceDE w:val="0"/>
        <w:autoSpaceDN w:val="0"/>
        <w:adjustRightInd w:val="0"/>
        <w:spacing w:before="120" w:after="120"/>
        <w:rPr>
          <w:b/>
        </w:rPr>
      </w:pPr>
      <w:r>
        <w:rPr>
          <w:bCs/>
        </w:rPr>
        <w:t xml:space="preserve">ION rekomenduje, aby </w:t>
      </w:r>
      <w:r w:rsidR="005B05C1">
        <w:rPr>
          <w:bCs/>
        </w:rPr>
        <w:t>cykl zajęć z przedmiotów zawodowych przygotowujących do egzaminów zawodowych</w:t>
      </w:r>
      <w:r>
        <w:rPr>
          <w:bCs/>
        </w:rPr>
        <w:t xml:space="preserve">/potwierdzających kwalifikacje zawodowe kończył się </w:t>
      </w:r>
      <w:r w:rsidR="005B05C1">
        <w:rPr>
          <w:bCs/>
        </w:rPr>
        <w:t>próbnym egzaminem zawodowym</w:t>
      </w:r>
      <w:r>
        <w:rPr>
          <w:bCs/>
        </w:rPr>
        <w:t>/potwierdzającym kwalifikacje zawodowe.</w:t>
      </w:r>
    </w:p>
    <w:p w14:paraId="75DC6814" w14:textId="3E332B10" w:rsidR="005F6F3F" w:rsidRPr="007A0F85" w:rsidRDefault="005F6F3F" w:rsidP="007A0F85">
      <w:pPr>
        <w:spacing w:before="240" w:after="120"/>
        <w:rPr>
          <w:b/>
        </w:rPr>
      </w:pPr>
      <w:r w:rsidRPr="008D6899">
        <w:rPr>
          <w:b/>
        </w:rPr>
        <w:t xml:space="preserve">1.6 Realizacja atrakcyjnych zajęć dla uczniów/ słuchaczy ułatwiających wejście na rynek pracy i/lub kontynuację nauki w tym m.in. udział w zajęciach prowadzonych </w:t>
      </w:r>
      <w:r w:rsidR="00D63343">
        <w:rPr>
          <w:b/>
        </w:rPr>
        <w:br/>
      </w:r>
      <w:r w:rsidRPr="008D6899">
        <w:rPr>
          <w:b/>
        </w:rPr>
        <w:t>w szkole wyższej, zajęciach laboratoryjnych, kołach lub obozach naukowych</w:t>
      </w:r>
    </w:p>
    <w:p w14:paraId="02F34132" w14:textId="768ECB9D" w:rsidR="00F37352" w:rsidRDefault="005F6F3F" w:rsidP="00D63343">
      <w:pPr>
        <w:spacing w:before="240" w:after="120"/>
        <w:rPr>
          <w:b/>
        </w:rPr>
      </w:pPr>
      <w:r w:rsidRPr="008D6899">
        <w:rPr>
          <w:b/>
        </w:rPr>
        <w:t xml:space="preserve">1.7 Wsparcie nauczycieli oraz kadry wspierającej i organizującej proces nauczania dające możliwość nabywania oraz doskonalenia umiejętności, kompetencji </w:t>
      </w:r>
      <w:r w:rsidR="00D63343">
        <w:rPr>
          <w:b/>
        </w:rPr>
        <w:br/>
      </w:r>
      <w:r w:rsidRPr="008D6899">
        <w:rPr>
          <w:b/>
        </w:rPr>
        <w:t xml:space="preserve">i kwalifikacji oraz rozwoju osobistego, m.in.: poprzez studia podyplomowe, staże </w:t>
      </w:r>
      <w:r w:rsidR="00F37352">
        <w:rPr>
          <w:b/>
        </w:rPr>
        <w:br/>
      </w:r>
      <w:r w:rsidRPr="008D6899">
        <w:rPr>
          <w:b/>
        </w:rPr>
        <w:t xml:space="preserve">w przedsiębiorstwach, jak też inne formy doskonalenia zawodowego a także w zakresie pracy z dziećmi migrantów i uchodźców (m.in. praca z dziećmi z traumą, </w:t>
      </w:r>
      <w:r w:rsidR="00D63343">
        <w:rPr>
          <w:b/>
        </w:rPr>
        <w:br/>
      </w:r>
      <w:r w:rsidRPr="008D6899">
        <w:rPr>
          <w:b/>
        </w:rPr>
        <w:t>w obcym języku) oraz uczniem/słuchaczem ze specjalnymi potrzebami edukacyjnymi</w:t>
      </w:r>
    </w:p>
    <w:p w14:paraId="5F264689" w14:textId="0BCD3529" w:rsidR="0099168B" w:rsidRPr="0099168B" w:rsidRDefault="0099168B" w:rsidP="00B01900">
      <w:pPr>
        <w:spacing w:after="0"/>
        <w:rPr>
          <w:bCs/>
        </w:rPr>
      </w:pPr>
      <w:r w:rsidRPr="0099168B">
        <w:rPr>
          <w:bCs/>
        </w:rPr>
        <w:t>Wsparcie na rzecz doskonalenia umiejętności</w:t>
      </w:r>
      <w:r w:rsidR="00FE7B89">
        <w:rPr>
          <w:bCs/>
        </w:rPr>
        <w:t>,</w:t>
      </w:r>
      <w:r w:rsidRPr="0099168B">
        <w:rPr>
          <w:bCs/>
        </w:rPr>
        <w:t xml:space="preserve"> kompetencji</w:t>
      </w:r>
      <w:r w:rsidR="00FE7B89">
        <w:rPr>
          <w:bCs/>
        </w:rPr>
        <w:t xml:space="preserve"> i kwalifikacji</w:t>
      </w:r>
      <w:r w:rsidRPr="0099168B">
        <w:rPr>
          <w:bCs/>
        </w:rPr>
        <w:t xml:space="preserve"> </w:t>
      </w:r>
      <w:r w:rsidR="00FE7B89">
        <w:rPr>
          <w:bCs/>
        </w:rPr>
        <w:t>oraz rozwoju osobistego</w:t>
      </w:r>
      <w:r w:rsidR="003B6A8C" w:rsidRPr="003B6A8C">
        <w:t xml:space="preserve"> </w:t>
      </w:r>
      <w:r w:rsidR="003B6A8C" w:rsidRPr="003B6A8C">
        <w:rPr>
          <w:bCs/>
        </w:rPr>
        <w:t xml:space="preserve">nauczycieli </w:t>
      </w:r>
      <w:proofErr w:type="gramStart"/>
      <w:r w:rsidR="003B6A8C" w:rsidRPr="003B6A8C">
        <w:rPr>
          <w:bCs/>
        </w:rPr>
        <w:t>oraz</w:t>
      </w:r>
      <w:r w:rsidR="003B6A8C">
        <w:rPr>
          <w:bCs/>
        </w:rPr>
        <w:t xml:space="preserve"> </w:t>
      </w:r>
      <w:r w:rsidR="00FE7B89">
        <w:rPr>
          <w:bCs/>
        </w:rPr>
        <w:t xml:space="preserve"> </w:t>
      </w:r>
      <w:bookmarkStart w:id="35" w:name="_Hlk139899128"/>
      <w:r w:rsidR="00FE7B89" w:rsidRPr="00FE7B89">
        <w:rPr>
          <w:bCs/>
        </w:rPr>
        <w:t>kadry</w:t>
      </w:r>
      <w:proofErr w:type="gramEnd"/>
      <w:r w:rsidR="00FE7B89" w:rsidRPr="00FE7B89">
        <w:rPr>
          <w:bCs/>
        </w:rPr>
        <w:t xml:space="preserve"> wspierającej i organizującej proces nauczania </w:t>
      </w:r>
      <w:bookmarkEnd w:id="35"/>
      <w:r w:rsidRPr="0099168B">
        <w:rPr>
          <w:bCs/>
        </w:rPr>
        <w:t>musi być realizowane zgodnie z następującymi warunkami:</w:t>
      </w:r>
    </w:p>
    <w:p w14:paraId="44D6C9DD" w14:textId="42A72DEC" w:rsidR="004110E2" w:rsidRPr="0099168B" w:rsidRDefault="0099168B" w:rsidP="00073441">
      <w:pPr>
        <w:pStyle w:val="Akapitzlist"/>
        <w:numPr>
          <w:ilvl w:val="0"/>
          <w:numId w:val="83"/>
        </w:numPr>
        <w:spacing w:after="0"/>
        <w:ind w:left="426" w:hanging="426"/>
        <w:rPr>
          <w:bCs/>
        </w:rPr>
      </w:pPr>
      <w:r>
        <w:rPr>
          <w:bCs/>
        </w:rPr>
        <w:t>z</w:t>
      </w:r>
      <w:r w:rsidR="004110E2" w:rsidRPr="0099168B">
        <w:rPr>
          <w:bCs/>
        </w:rPr>
        <w:t xml:space="preserve">akres doskonalenia nauczycieli, w tym nauczycieli kształcenia zawodowego </w:t>
      </w:r>
      <w:r w:rsidR="00FE7B89">
        <w:rPr>
          <w:bCs/>
        </w:rPr>
        <w:t xml:space="preserve">oraz kadry wspierającej i organizującej proces nauczania </w:t>
      </w:r>
      <w:r w:rsidR="004110E2" w:rsidRPr="0099168B">
        <w:rPr>
          <w:bCs/>
          <w:color w:val="000000" w:themeColor="text1"/>
        </w:rPr>
        <w:t xml:space="preserve">musi być </w:t>
      </w:r>
      <w:r w:rsidR="004110E2" w:rsidRPr="0099168B">
        <w:rPr>
          <w:bCs/>
        </w:rPr>
        <w:t>zgodny z potrzebami szkoły lub placówki systemu oświaty prowadzącej kształcenie zawodowe w zakresie doskonalenia nauczycieli, z zapotrzebowaniem ww. podmiotów na nabycie przez nauczycieli określonych kwalifikacji lub kompetencji oraz z zapotrzebowaniem rynku pracy</w:t>
      </w:r>
      <w:r w:rsidR="00D7420C">
        <w:rPr>
          <w:bCs/>
        </w:rPr>
        <w:t>,</w:t>
      </w:r>
    </w:p>
    <w:p w14:paraId="254D1FFB" w14:textId="66AADB93" w:rsidR="00D7420C" w:rsidRDefault="00D7420C" w:rsidP="00073441">
      <w:pPr>
        <w:pStyle w:val="Akapitzlist"/>
        <w:numPr>
          <w:ilvl w:val="0"/>
          <w:numId w:val="83"/>
        </w:numPr>
        <w:spacing w:before="240" w:after="120"/>
        <w:ind w:left="426" w:hanging="426"/>
        <w:rPr>
          <w:bCs/>
        </w:rPr>
      </w:pPr>
      <w:r w:rsidRPr="00D7420C">
        <w:rPr>
          <w:bCs/>
        </w:rPr>
        <w:t xml:space="preserve">studia podyplomowe przygotowujące do wykonywania zawodu nauczyciela, powinny spełniać wymogi określone w rozporządzeniu Ministra Nauki i Szkolnictwa Wyższego </w:t>
      </w:r>
      <w:r>
        <w:rPr>
          <w:bCs/>
        </w:rPr>
        <w:br/>
      </w:r>
      <w:r w:rsidRPr="00D7420C">
        <w:rPr>
          <w:bCs/>
        </w:rPr>
        <w:t>z dnia 25 lipca 2019 r. w sprawie standardów kształcenia przygotowującego do</w:t>
      </w:r>
      <w:r>
        <w:rPr>
          <w:bCs/>
        </w:rPr>
        <w:t xml:space="preserve"> </w:t>
      </w:r>
      <w:r w:rsidRPr="00D7420C">
        <w:rPr>
          <w:bCs/>
        </w:rPr>
        <w:t>wykonywania zawodu nauczyciela</w:t>
      </w:r>
      <w:r>
        <w:rPr>
          <w:bCs/>
        </w:rPr>
        <w:t>,</w:t>
      </w:r>
    </w:p>
    <w:p w14:paraId="797CD044" w14:textId="1C3E0291" w:rsidR="0099168B" w:rsidRPr="0099168B" w:rsidRDefault="0099168B" w:rsidP="00073441">
      <w:pPr>
        <w:pStyle w:val="Akapitzlist"/>
        <w:numPr>
          <w:ilvl w:val="0"/>
          <w:numId w:val="83"/>
        </w:numPr>
        <w:spacing w:before="240" w:after="240"/>
        <w:ind w:left="426" w:hanging="426"/>
        <w:rPr>
          <w:bCs/>
          <w:color w:val="000000" w:themeColor="text1"/>
        </w:rPr>
      </w:pPr>
      <w:r w:rsidRPr="0099168B">
        <w:rPr>
          <w:bCs/>
          <w:color w:val="000000" w:themeColor="text1"/>
        </w:rPr>
        <w:t xml:space="preserve">w </w:t>
      </w:r>
      <w:r w:rsidR="009A032E" w:rsidRPr="0099168B">
        <w:rPr>
          <w:bCs/>
          <w:color w:val="000000" w:themeColor="text1"/>
        </w:rPr>
        <w:t xml:space="preserve">przypadku realizacji staży w przedsiębiorstwach dla nauczycieli kształcenia zawodowego ION </w:t>
      </w:r>
      <w:proofErr w:type="gramStart"/>
      <w:r w:rsidR="009A032E" w:rsidRPr="0099168B">
        <w:rPr>
          <w:bCs/>
          <w:color w:val="000000" w:themeColor="text1"/>
        </w:rPr>
        <w:t>rekomenduje</w:t>
      </w:r>
      <w:proofErr w:type="gramEnd"/>
      <w:r w:rsidR="009A032E" w:rsidRPr="0099168B">
        <w:rPr>
          <w:bCs/>
          <w:color w:val="000000" w:themeColor="text1"/>
        </w:rPr>
        <w:t xml:space="preserve"> aby staże te trwały minimum 40</w:t>
      </w:r>
      <w:r>
        <w:rPr>
          <w:bCs/>
          <w:color w:val="000000" w:themeColor="text1"/>
        </w:rPr>
        <w:t xml:space="preserve"> godzin</w:t>
      </w:r>
      <w:r w:rsidR="00A244DA">
        <w:rPr>
          <w:bCs/>
          <w:color w:val="000000" w:themeColor="text1"/>
        </w:rPr>
        <w:t>.</w:t>
      </w:r>
    </w:p>
    <w:p w14:paraId="1FBEBC10" w14:textId="77777777" w:rsidR="0099168B" w:rsidRPr="0099168B" w:rsidRDefault="0099168B" w:rsidP="0099168B">
      <w:pPr>
        <w:pStyle w:val="Akapitzlist"/>
        <w:spacing w:before="240" w:after="240"/>
        <w:ind w:left="426"/>
        <w:rPr>
          <w:b/>
          <w:color w:val="2F5496" w:themeColor="accent1" w:themeShade="BF"/>
          <w:sz w:val="10"/>
          <w:szCs w:val="10"/>
        </w:rPr>
      </w:pPr>
    </w:p>
    <w:p w14:paraId="3C8B2E0C" w14:textId="5EC547AE" w:rsidR="00FE7B89" w:rsidRPr="003B6A8C" w:rsidRDefault="0099168B" w:rsidP="003B6A8C">
      <w:pPr>
        <w:pStyle w:val="Akapitzlist"/>
        <w:spacing w:before="240" w:after="240"/>
        <w:ind w:left="425"/>
        <w:rPr>
          <w:bCs/>
          <w:color w:val="000000" w:themeColor="text1"/>
        </w:rPr>
      </w:pPr>
      <w:r w:rsidRPr="0099168B">
        <w:rPr>
          <w:b/>
          <w:color w:val="2F5496" w:themeColor="accent1" w:themeShade="BF"/>
        </w:rPr>
        <w:t xml:space="preserve">UWAGA! </w:t>
      </w:r>
      <w:r w:rsidRPr="0099168B">
        <w:rPr>
          <w:bCs/>
          <w:color w:val="000000" w:themeColor="text1"/>
        </w:rPr>
        <w:t>W przypadku realizacji staży dla nauczycieli kształcenia zawodowego nie ma z</w:t>
      </w:r>
      <w:r w:rsidR="00A244DA">
        <w:rPr>
          <w:bCs/>
          <w:color w:val="000000" w:themeColor="text1"/>
        </w:rPr>
        <w:t>a</w:t>
      </w:r>
      <w:r w:rsidRPr="0099168B">
        <w:rPr>
          <w:bCs/>
          <w:color w:val="000000" w:themeColor="text1"/>
        </w:rPr>
        <w:t>stos</w:t>
      </w:r>
      <w:r w:rsidR="00A244DA">
        <w:rPr>
          <w:bCs/>
          <w:color w:val="000000" w:themeColor="text1"/>
        </w:rPr>
        <w:t>o</w:t>
      </w:r>
      <w:r w:rsidRPr="0099168B">
        <w:rPr>
          <w:bCs/>
          <w:color w:val="000000" w:themeColor="text1"/>
        </w:rPr>
        <w:t>wania stawka jednostkowa. Ponadto, za odbywanie przez ww. nauczycieli stażu nie przysługuje stypendium.</w:t>
      </w:r>
    </w:p>
    <w:p w14:paraId="69410939" w14:textId="38CBC7B7" w:rsidR="003B6A8C" w:rsidRDefault="005F6F3F" w:rsidP="00A244DA">
      <w:pPr>
        <w:spacing w:before="240" w:after="0"/>
        <w:rPr>
          <w:b/>
        </w:rPr>
      </w:pPr>
      <w:r w:rsidRPr="00D63343">
        <w:rPr>
          <w:b/>
        </w:rPr>
        <w:lastRenderedPageBreak/>
        <w:t xml:space="preserve">1.8 Doradztwo edukacyjno-zawodowe oraz pomoc psychologiczno-pedagogiczną służącą motywowaniu uczniów do rozwoju zawodowego a także w razie potrzeby tworzenie warunków dla realizacji edukacji włączającej, w tym potrzeb wynikających </w:t>
      </w:r>
      <w:r w:rsidR="00D63343" w:rsidRPr="00D63343">
        <w:rPr>
          <w:b/>
        </w:rPr>
        <w:br/>
      </w:r>
      <w:r w:rsidRPr="00D63343">
        <w:rPr>
          <w:b/>
        </w:rPr>
        <w:t>z niepełnosprawności lub innej niekorzystnej sytuac</w:t>
      </w:r>
      <w:r w:rsidR="003B6A8C">
        <w:rPr>
          <w:b/>
        </w:rPr>
        <w:t>ji</w:t>
      </w:r>
    </w:p>
    <w:p w14:paraId="7CB98541" w14:textId="77777777" w:rsidR="002707D5" w:rsidRDefault="002707D5" w:rsidP="00A244DA">
      <w:pPr>
        <w:spacing w:before="240" w:after="0"/>
        <w:rPr>
          <w:b/>
        </w:rPr>
      </w:pPr>
    </w:p>
    <w:p w14:paraId="04A3D70A" w14:textId="2BA9CA9E" w:rsidR="00113436" w:rsidRDefault="00113436" w:rsidP="00E20729">
      <w:pPr>
        <w:pStyle w:val="Podrozdzia-K"/>
      </w:pPr>
      <w:bookmarkStart w:id="36" w:name="_Toc140818598"/>
      <w:r w:rsidRPr="00737D1D">
        <w:t>Wskaźniki</w:t>
      </w:r>
      <w:bookmarkEnd w:id="36"/>
    </w:p>
    <w:p w14:paraId="5856B1FE" w14:textId="24904A9F" w:rsidR="004E5FD1" w:rsidRPr="004231EF" w:rsidRDefault="004E5FD1" w:rsidP="004E5FD1">
      <w:pPr>
        <w:rPr>
          <w:rFonts w:cstheme="minorHAnsi"/>
        </w:rPr>
      </w:pPr>
      <w:r w:rsidRPr="004231EF">
        <w:rPr>
          <w:rFonts w:cstheme="minorHAnsi"/>
        </w:rPr>
        <w:t>Realizacja celu projektu mierzona jest poprzez ustalenie</w:t>
      </w:r>
      <w:r w:rsidR="000011D3">
        <w:rPr>
          <w:rFonts w:cstheme="minorHAnsi"/>
        </w:rPr>
        <w:t xml:space="preserve"> wskaźników</w:t>
      </w:r>
      <w:r w:rsidRPr="004231EF">
        <w:rPr>
          <w:rFonts w:cstheme="minorHAnsi"/>
        </w:rPr>
        <w:t>. Dla niniejszego naboru określone zostały następujące wskaźniki:</w:t>
      </w:r>
    </w:p>
    <w:tbl>
      <w:tblPr>
        <w:tblStyle w:val="Tabela-Siatka"/>
        <w:tblW w:w="0" w:type="auto"/>
        <w:tblLook w:val="04A0" w:firstRow="1" w:lastRow="0" w:firstColumn="1" w:lastColumn="0" w:noHBand="0" w:noVBand="1"/>
      </w:tblPr>
      <w:tblGrid>
        <w:gridCol w:w="704"/>
        <w:gridCol w:w="8358"/>
      </w:tblGrid>
      <w:tr w:rsidR="004C58AB" w:rsidRPr="004231EF" w14:paraId="3F8E6A4A" w14:textId="77777777" w:rsidTr="007C608B">
        <w:trPr>
          <w:trHeight w:val="570"/>
        </w:trPr>
        <w:tc>
          <w:tcPr>
            <w:tcW w:w="704" w:type="dxa"/>
            <w:shd w:val="clear" w:color="auto" w:fill="4472C4" w:themeFill="accent1"/>
            <w:vAlign w:val="center"/>
          </w:tcPr>
          <w:p w14:paraId="3D458167" w14:textId="77777777" w:rsidR="004C58AB" w:rsidRPr="004231EF" w:rsidRDefault="004C58AB"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8358" w:type="dxa"/>
            <w:shd w:val="clear" w:color="auto" w:fill="4472C4" w:themeFill="accent1"/>
            <w:vAlign w:val="center"/>
          </w:tcPr>
          <w:p w14:paraId="5241C0CD" w14:textId="6DF6EF20" w:rsidR="004C58AB" w:rsidRPr="004231EF" w:rsidRDefault="004C58AB"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r>
      <w:tr w:rsidR="004C58AB" w:rsidRPr="004231EF" w14:paraId="01B0E818" w14:textId="77777777" w:rsidTr="00707D8A">
        <w:trPr>
          <w:trHeight w:val="724"/>
        </w:trPr>
        <w:tc>
          <w:tcPr>
            <w:tcW w:w="704" w:type="dxa"/>
            <w:shd w:val="clear" w:color="auto" w:fill="4472C4" w:themeFill="accent1"/>
            <w:vAlign w:val="center"/>
          </w:tcPr>
          <w:p w14:paraId="55906F59" w14:textId="623EB37A" w:rsidR="004C58AB" w:rsidRPr="004231EF" w:rsidRDefault="004C58AB" w:rsidP="000A4BC1">
            <w:pPr>
              <w:spacing w:line="240" w:lineRule="auto"/>
              <w:jc w:val="center"/>
              <w:rPr>
                <w:rFonts w:cstheme="minorHAnsi"/>
                <w:b/>
                <w:color w:val="FFFFFF" w:themeColor="background1"/>
              </w:rPr>
            </w:pPr>
            <w:bookmarkStart w:id="37" w:name="_Hlk135988701"/>
            <w:r>
              <w:rPr>
                <w:rFonts w:cstheme="minorHAnsi"/>
                <w:b/>
                <w:color w:val="FFFFFF" w:themeColor="background1"/>
              </w:rPr>
              <w:t>1.</w:t>
            </w:r>
          </w:p>
        </w:tc>
        <w:tc>
          <w:tcPr>
            <w:tcW w:w="8358" w:type="dxa"/>
            <w:vAlign w:val="center"/>
          </w:tcPr>
          <w:p w14:paraId="7B97980B" w14:textId="6B7AB129" w:rsidR="004C58AB" w:rsidRPr="004231EF" w:rsidRDefault="004C58AB" w:rsidP="00DD0522">
            <w:pPr>
              <w:spacing w:line="240" w:lineRule="auto"/>
              <w:rPr>
                <w:rFonts w:cstheme="minorHAnsi"/>
              </w:rPr>
            </w:pPr>
            <w:r w:rsidRPr="00793FC1">
              <w:rPr>
                <w:rFonts w:cstheme="minorHAnsi"/>
              </w:rPr>
              <w:t>Liczba przedstawicieli kadry szkół i placówek systemu oświaty, którzy uzyskali kwalifikacje po opuszczeniu programu</w:t>
            </w:r>
            <w:r>
              <w:rPr>
                <w:rFonts w:cstheme="minorHAnsi"/>
              </w:rPr>
              <w:t xml:space="preserve"> (osoby)</w:t>
            </w:r>
          </w:p>
        </w:tc>
      </w:tr>
      <w:tr w:rsidR="004C58AB" w:rsidRPr="004231EF" w14:paraId="44B0F06A" w14:textId="77777777" w:rsidTr="00F5538B">
        <w:trPr>
          <w:trHeight w:val="603"/>
        </w:trPr>
        <w:tc>
          <w:tcPr>
            <w:tcW w:w="704" w:type="dxa"/>
            <w:shd w:val="clear" w:color="auto" w:fill="4472C4" w:themeFill="accent1"/>
            <w:vAlign w:val="center"/>
          </w:tcPr>
          <w:p w14:paraId="7AC48B33" w14:textId="11763D0C" w:rsidR="004C58AB" w:rsidRPr="004231EF" w:rsidRDefault="004C58AB" w:rsidP="000A4BC1">
            <w:pPr>
              <w:spacing w:line="240" w:lineRule="auto"/>
              <w:jc w:val="center"/>
              <w:rPr>
                <w:rFonts w:cstheme="minorHAnsi"/>
                <w:b/>
                <w:color w:val="FFFFFF" w:themeColor="background1"/>
              </w:rPr>
            </w:pPr>
            <w:r>
              <w:rPr>
                <w:rFonts w:cstheme="minorHAnsi"/>
                <w:b/>
                <w:color w:val="FFFFFF" w:themeColor="background1"/>
              </w:rPr>
              <w:t>2</w:t>
            </w:r>
            <w:r w:rsidRPr="004231EF">
              <w:rPr>
                <w:rFonts w:cstheme="minorHAnsi"/>
                <w:b/>
                <w:color w:val="FFFFFF" w:themeColor="background1"/>
              </w:rPr>
              <w:t>.</w:t>
            </w:r>
          </w:p>
        </w:tc>
        <w:tc>
          <w:tcPr>
            <w:tcW w:w="8358" w:type="dxa"/>
            <w:vAlign w:val="center"/>
          </w:tcPr>
          <w:p w14:paraId="35E24655" w14:textId="418975EC" w:rsidR="004C58AB" w:rsidRPr="004231EF" w:rsidRDefault="004C58AB" w:rsidP="00DD0522">
            <w:pPr>
              <w:spacing w:line="240" w:lineRule="auto"/>
              <w:rPr>
                <w:rFonts w:cstheme="minorHAnsi"/>
              </w:rPr>
            </w:pPr>
            <w:r w:rsidRPr="00793FC1">
              <w:rPr>
                <w:rFonts w:cstheme="minorHAnsi"/>
              </w:rPr>
              <w:t>Liczba uczniów, którzy nabyli kwalifikacje po opuszczeniu programu</w:t>
            </w:r>
            <w:r>
              <w:rPr>
                <w:rFonts w:cstheme="minorHAnsi"/>
              </w:rPr>
              <w:t xml:space="preserve"> (osoby)</w:t>
            </w:r>
          </w:p>
        </w:tc>
      </w:tr>
      <w:tr w:rsidR="004C58AB" w:rsidRPr="004231EF" w14:paraId="1C7B33EC" w14:textId="77777777" w:rsidTr="00F5538B">
        <w:trPr>
          <w:trHeight w:val="743"/>
        </w:trPr>
        <w:tc>
          <w:tcPr>
            <w:tcW w:w="704" w:type="dxa"/>
            <w:shd w:val="clear" w:color="auto" w:fill="4472C4" w:themeFill="accent1"/>
            <w:vAlign w:val="center"/>
          </w:tcPr>
          <w:p w14:paraId="5303DB90" w14:textId="1DD30142" w:rsidR="004C58AB" w:rsidRPr="004231EF" w:rsidRDefault="004C58AB" w:rsidP="000A4BC1">
            <w:pPr>
              <w:spacing w:line="240" w:lineRule="auto"/>
              <w:jc w:val="center"/>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8358" w:type="dxa"/>
            <w:vAlign w:val="center"/>
          </w:tcPr>
          <w:p w14:paraId="7F312C3E" w14:textId="6F3E6940" w:rsidR="004C58AB" w:rsidRPr="004231EF" w:rsidRDefault="004C58AB" w:rsidP="00DD0522">
            <w:pPr>
              <w:spacing w:line="240" w:lineRule="auto"/>
              <w:rPr>
                <w:rFonts w:cstheme="minorHAnsi"/>
              </w:rPr>
            </w:pPr>
            <w:r w:rsidRPr="00D749A8">
              <w:rPr>
                <w:rFonts w:cstheme="minorHAnsi"/>
              </w:rPr>
              <w:t>Własne wskaźniki Wnioskodawcy</w:t>
            </w:r>
          </w:p>
        </w:tc>
      </w:tr>
      <w:tr w:rsidR="004C58AB" w:rsidRPr="004231EF" w14:paraId="7BA4480C" w14:textId="77777777" w:rsidTr="000D0EA4">
        <w:trPr>
          <w:trHeight w:val="523"/>
        </w:trPr>
        <w:tc>
          <w:tcPr>
            <w:tcW w:w="704" w:type="dxa"/>
            <w:shd w:val="clear" w:color="auto" w:fill="4472C4" w:themeFill="accent1"/>
            <w:vAlign w:val="center"/>
          </w:tcPr>
          <w:p w14:paraId="7E2E1D3D" w14:textId="77777777" w:rsidR="004C58AB" w:rsidRDefault="004C58AB" w:rsidP="000A4BC1">
            <w:pPr>
              <w:spacing w:line="240" w:lineRule="auto"/>
              <w:jc w:val="center"/>
              <w:rPr>
                <w:rFonts w:cstheme="minorHAnsi"/>
                <w:b/>
                <w:color w:val="FFFFFF" w:themeColor="background1"/>
              </w:rPr>
            </w:pPr>
          </w:p>
        </w:tc>
        <w:tc>
          <w:tcPr>
            <w:tcW w:w="8358" w:type="dxa"/>
            <w:shd w:val="clear" w:color="auto" w:fill="4472C4" w:themeFill="accent1"/>
            <w:vAlign w:val="center"/>
          </w:tcPr>
          <w:p w14:paraId="79CE551E" w14:textId="3FD1A4B1" w:rsidR="004C58AB" w:rsidRPr="00B867A6" w:rsidRDefault="004C58AB" w:rsidP="004C58AB">
            <w:pPr>
              <w:spacing w:line="240" w:lineRule="auto"/>
              <w:jc w:val="center"/>
              <w:rPr>
                <w:rFonts w:cstheme="minorHAnsi"/>
              </w:rPr>
            </w:pPr>
            <w:r w:rsidRPr="004C58AB">
              <w:rPr>
                <w:rFonts w:cstheme="minorHAnsi"/>
                <w:b/>
                <w:color w:val="FFFFFF" w:themeColor="background1"/>
              </w:rPr>
              <w:t>Wskaźniki produktu</w:t>
            </w:r>
            <w:r w:rsidR="00A40117">
              <w:rPr>
                <w:rFonts w:cstheme="minorHAnsi"/>
                <w:b/>
                <w:color w:val="FFFFFF" w:themeColor="background1"/>
              </w:rPr>
              <w:t xml:space="preserve"> oraz wspólne</w:t>
            </w:r>
          </w:p>
        </w:tc>
      </w:tr>
      <w:tr w:rsidR="00F5538B" w:rsidRPr="004231EF" w14:paraId="18CBB945" w14:textId="77777777" w:rsidTr="00EE74C3">
        <w:trPr>
          <w:trHeight w:val="555"/>
        </w:trPr>
        <w:tc>
          <w:tcPr>
            <w:tcW w:w="704" w:type="dxa"/>
            <w:shd w:val="clear" w:color="auto" w:fill="4472C4" w:themeFill="accent1"/>
            <w:vAlign w:val="center"/>
          </w:tcPr>
          <w:p w14:paraId="7904BD62" w14:textId="1473FF19"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4</w:t>
            </w:r>
            <w:r w:rsidR="00F5538B">
              <w:rPr>
                <w:rFonts w:cstheme="minorHAnsi"/>
                <w:b/>
                <w:color w:val="FFFFFF" w:themeColor="background1"/>
              </w:rPr>
              <w:t>.</w:t>
            </w:r>
          </w:p>
        </w:tc>
        <w:tc>
          <w:tcPr>
            <w:tcW w:w="8358" w:type="dxa"/>
            <w:vAlign w:val="center"/>
          </w:tcPr>
          <w:p w14:paraId="45E261B8" w14:textId="2CD615AC" w:rsidR="00F5538B" w:rsidRPr="00007E6D" w:rsidRDefault="00F5538B" w:rsidP="00F5538B">
            <w:pPr>
              <w:spacing w:before="120" w:after="120" w:line="240" w:lineRule="auto"/>
            </w:pPr>
            <w:r w:rsidRPr="00007E6D">
              <w:t>Liczba dzieci/uczniów o specjalnych potrzebach rozwojowych i edukacyjnych, objętych wsparciem (osoby)</w:t>
            </w:r>
          </w:p>
        </w:tc>
      </w:tr>
      <w:tr w:rsidR="00F5538B" w:rsidRPr="004231EF" w14:paraId="1EC107B8" w14:textId="77777777" w:rsidTr="00F5538B">
        <w:trPr>
          <w:trHeight w:val="707"/>
        </w:trPr>
        <w:tc>
          <w:tcPr>
            <w:tcW w:w="704" w:type="dxa"/>
            <w:shd w:val="clear" w:color="auto" w:fill="4472C4" w:themeFill="accent1"/>
            <w:vAlign w:val="center"/>
          </w:tcPr>
          <w:p w14:paraId="13984DA2" w14:textId="57F8971B" w:rsidR="00F5538B" w:rsidRPr="004231EF"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5</w:t>
            </w:r>
            <w:r w:rsidR="00F5538B">
              <w:rPr>
                <w:rFonts w:cstheme="minorHAnsi"/>
                <w:b/>
                <w:color w:val="FFFFFF" w:themeColor="background1"/>
              </w:rPr>
              <w:t>.</w:t>
            </w:r>
          </w:p>
        </w:tc>
        <w:tc>
          <w:tcPr>
            <w:tcW w:w="8358" w:type="dxa"/>
            <w:vAlign w:val="center"/>
          </w:tcPr>
          <w:p w14:paraId="3B148F0F" w14:textId="7636E04C" w:rsidR="00F5538B" w:rsidRPr="004231EF" w:rsidRDefault="00F5538B" w:rsidP="00F5538B">
            <w:pPr>
              <w:spacing w:before="120" w:after="120" w:line="240" w:lineRule="auto"/>
              <w:rPr>
                <w:rFonts w:cstheme="minorHAnsi"/>
              </w:rPr>
            </w:pPr>
            <w:r w:rsidRPr="00007E6D">
              <w:t>Liczba obiektów dostosowanych do potrzeb osób z niepełnosprawnościami (sztuki)</w:t>
            </w:r>
          </w:p>
        </w:tc>
      </w:tr>
      <w:tr w:rsidR="00F5538B" w:rsidRPr="004231EF" w14:paraId="0518BAB1" w14:textId="77777777" w:rsidTr="00F5538B">
        <w:trPr>
          <w:trHeight w:val="831"/>
        </w:trPr>
        <w:tc>
          <w:tcPr>
            <w:tcW w:w="704" w:type="dxa"/>
            <w:shd w:val="clear" w:color="auto" w:fill="4472C4" w:themeFill="accent1"/>
            <w:vAlign w:val="center"/>
          </w:tcPr>
          <w:p w14:paraId="590CDBE5" w14:textId="0CCCCF29"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6</w:t>
            </w:r>
            <w:r w:rsidR="00A50EE1">
              <w:rPr>
                <w:rFonts w:cstheme="minorHAnsi"/>
                <w:b/>
                <w:color w:val="FFFFFF" w:themeColor="background1"/>
              </w:rPr>
              <w:t>.</w:t>
            </w:r>
          </w:p>
        </w:tc>
        <w:tc>
          <w:tcPr>
            <w:tcW w:w="8358" w:type="dxa"/>
            <w:vAlign w:val="center"/>
          </w:tcPr>
          <w:p w14:paraId="49315863" w14:textId="3247C77C" w:rsidR="00F5538B" w:rsidRPr="00B867A6" w:rsidRDefault="00F5538B" w:rsidP="00F5538B">
            <w:pPr>
              <w:spacing w:before="120" w:after="120" w:line="240" w:lineRule="auto"/>
              <w:rPr>
                <w:rFonts w:cstheme="minorHAnsi"/>
              </w:rPr>
            </w:pPr>
            <w:r w:rsidRPr="00007E6D">
              <w:t>Liczba obiektów edukacyjnych dostosowanych do potrzeb osób z niepełnosprawnościami (sztuki)</w:t>
            </w:r>
          </w:p>
        </w:tc>
      </w:tr>
      <w:tr w:rsidR="00F5538B" w:rsidRPr="004231EF" w14:paraId="0794CC19" w14:textId="77777777" w:rsidTr="00F5538B">
        <w:trPr>
          <w:trHeight w:val="843"/>
        </w:trPr>
        <w:tc>
          <w:tcPr>
            <w:tcW w:w="704" w:type="dxa"/>
            <w:shd w:val="clear" w:color="auto" w:fill="4472C4" w:themeFill="accent1"/>
            <w:vAlign w:val="center"/>
          </w:tcPr>
          <w:p w14:paraId="148EAF89" w14:textId="2DA9B33B"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7</w:t>
            </w:r>
            <w:r w:rsidR="00F5538B">
              <w:rPr>
                <w:rFonts w:cstheme="minorHAnsi"/>
                <w:b/>
                <w:color w:val="FFFFFF" w:themeColor="background1"/>
              </w:rPr>
              <w:t>.</w:t>
            </w:r>
          </w:p>
        </w:tc>
        <w:tc>
          <w:tcPr>
            <w:tcW w:w="8358" w:type="dxa"/>
            <w:vAlign w:val="center"/>
          </w:tcPr>
          <w:p w14:paraId="731F01CB" w14:textId="769E94E9" w:rsidR="00F5538B" w:rsidRPr="00B867A6" w:rsidRDefault="00F5538B" w:rsidP="00F5538B">
            <w:pPr>
              <w:spacing w:before="120" w:after="120" w:line="240" w:lineRule="auto"/>
              <w:rPr>
                <w:rFonts w:cstheme="minorHAnsi"/>
              </w:rPr>
            </w:pPr>
            <w:r w:rsidRPr="00B867A6">
              <w:rPr>
                <w:rFonts w:cstheme="minorHAnsi"/>
              </w:rPr>
              <w:t xml:space="preserve">Liczba objętych wsparciem podmiotów administracji publicznej lub służb publicznych na szczeblu krajowym, regionalnym lub lokalnym </w:t>
            </w:r>
            <w:r w:rsidRPr="004231EF">
              <w:rPr>
                <w:rFonts w:cstheme="minorHAnsi"/>
              </w:rPr>
              <w:t>(</w:t>
            </w:r>
            <w:r>
              <w:rPr>
                <w:rFonts w:cstheme="minorHAnsi"/>
              </w:rPr>
              <w:t>podmioty</w:t>
            </w:r>
            <w:r w:rsidRPr="004231EF">
              <w:rPr>
                <w:rFonts w:cstheme="minorHAnsi"/>
              </w:rPr>
              <w:t>)</w:t>
            </w:r>
          </w:p>
        </w:tc>
      </w:tr>
      <w:tr w:rsidR="00F5538B" w:rsidRPr="004231EF" w14:paraId="6BB113BF" w14:textId="77777777" w:rsidTr="00F5538B">
        <w:trPr>
          <w:trHeight w:val="841"/>
        </w:trPr>
        <w:tc>
          <w:tcPr>
            <w:tcW w:w="704" w:type="dxa"/>
            <w:shd w:val="clear" w:color="auto" w:fill="4472C4" w:themeFill="accent1"/>
            <w:vAlign w:val="center"/>
          </w:tcPr>
          <w:p w14:paraId="7BE785FA" w14:textId="593337A7"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8</w:t>
            </w:r>
            <w:r w:rsidR="00F5538B">
              <w:rPr>
                <w:rFonts w:cstheme="minorHAnsi"/>
                <w:b/>
                <w:color w:val="FFFFFF" w:themeColor="background1"/>
              </w:rPr>
              <w:t>.</w:t>
            </w:r>
          </w:p>
        </w:tc>
        <w:tc>
          <w:tcPr>
            <w:tcW w:w="8358" w:type="dxa"/>
            <w:vAlign w:val="center"/>
          </w:tcPr>
          <w:p w14:paraId="6AFFA02F" w14:textId="1A5C3655" w:rsidR="00F5538B" w:rsidRPr="00B867A6" w:rsidRDefault="00F5538B" w:rsidP="00F5538B">
            <w:pPr>
              <w:spacing w:before="120" w:after="120" w:line="240" w:lineRule="auto"/>
              <w:rPr>
                <w:rFonts w:cstheme="minorHAnsi"/>
              </w:rPr>
            </w:pPr>
            <w:r w:rsidRPr="00B867A6">
              <w:rPr>
                <w:rFonts w:cstheme="minorHAnsi"/>
              </w:rPr>
              <w:t xml:space="preserve">Liczba ogólnodostępnych szkół i placówek systemu oświaty objętych wsparciem </w:t>
            </w:r>
            <w:r>
              <w:rPr>
                <w:rFonts w:cstheme="minorHAnsi"/>
              </w:rPr>
              <w:br/>
            </w:r>
            <w:r w:rsidRPr="00B867A6">
              <w:rPr>
                <w:rFonts w:cstheme="minorHAnsi"/>
              </w:rPr>
              <w:t xml:space="preserve">w zakresie edukacji włączającej </w:t>
            </w:r>
            <w:r w:rsidRPr="004231EF">
              <w:rPr>
                <w:rFonts w:cstheme="minorHAnsi"/>
              </w:rPr>
              <w:t>(sztuki)</w:t>
            </w:r>
          </w:p>
        </w:tc>
      </w:tr>
      <w:tr w:rsidR="00F5538B" w:rsidRPr="004231EF" w14:paraId="1277341F" w14:textId="77777777" w:rsidTr="00F5538B">
        <w:trPr>
          <w:trHeight w:val="853"/>
        </w:trPr>
        <w:tc>
          <w:tcPr>
            <w:tcW w:w="704" w:type="dxa"/>
            <w:shd w:val="clear" w:color="auto" w:fill="4472C4" w:themeFill="accent1"/>
            <w:vAlign w:val="center"/>
          </w:tcPr>
          <w:p w14:paraId="030B45C0" w14:textId="7D326B03"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9</w:t>
            </w:r>
            <w:r w:rsidR="00F5538B">
              <w:rPr>
                <w:rFonts w:cstheme="minorHAnsi"/>
                <w:b/>
                <w:color w:val="FFFFFF" w:themeColor="background1"/>
              </w:rPr>
              <w:t>.</w:t>
            </w:r>
          </w:p>
        </w:tc>
        <w:tc>
          <w:tcPr>
            <w:tcW w:w="8358" w:type="dxa"/>
            <w:vAlign w:val="center"/>
          </w:tcPr>
          <w:p w14:paraId="516B0A4E" w14:textId="19A16E4C" w:rsidR="00F5538B" w:rsidRPr="00B867A6" w:rsidRDefault="00F5538B" w:rsidP="00F5538B">
            <w:pPr>
              <w:spacing w:before="120" w:after="120" w:line="240" w:lineRule="auto"/>
              <w:rPr>
                <w:rFonts w:cstheme="minorHAnsi"/>
              </w:rPr>
            </w:pPr>
            <w:r w:rsidRPr="00B867A6">
              <w:rPr>
                <w:rFonts w:cstheme="minorHAnsi"/>
              </w:rPr>
              <w:t>Liczba osób należących do mniejszości, w tym społeczności marginalizowanych takich jak Romowie, objętych wsparciem w programie</w:t>
            </w:r>
            <w:r>
              <w:rPr>
                <w:rFonts w:cstheme="minorHAnsi"/>
              </w:rPr>
              <w:t xml:space="preserve"> (osoby)</w:t>
            </w:r>
          </w:p>
        </w:tc>
      </w:tr>
      <w:tr w:rsidR="00F5538B" w:rsidRPr="004231EF" w14:paraId="78DA7858" w14:textId="77777777" w:rsidTr="00F5538B">
        <w:trPr>
          <w:trHeight w:val="695"/>
        </w:trPr>
        <w:tc>
          <w:tcPr>
            <w:tcW w:w="704" w:type="dxa"/>
            <w:shd w:val="clear" w:color="auto" w:fill="4472C4" w:themeFill="accent1"/>
            <w:vAlign w:val="center"/>
          </w:tcPr>
          <w:p w14:paraId="391EBE8E" w14:textId="6523B32E"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10</w:t>
            </w:r>
            <w:r w:rsidR="00F5538B">
              <w:rPr>
                <w:rFonts w:cstheme="minorHAnsi"/>
                <w:b/>
                <w:color w:val="FFFFFF" w:themeColor="background1"/>
              </w:rPr>
              <w:t>.</w:t>
            </w:r>
          </w:p>
        </w:tc>
        <w:tc>
          <w:tcPr>
            <w:tcW w:w="8358" w:type="dxa"/>
            <w:vAlign w:val="center"/>
          </w:tcPr>
          <w:p w14:paraId="51C47572" w14:textId="44963230" w:rsidR="00F5538B" w:rsidRPr="00B867A6" w:rsidRDefault="00F5538B" w:rsidP="00F5538B">
            <w:pPr>
              <w:spacing w:before="120" w:after="120" w:line="240" w:lineRule="auto"/>
              <w:rPr>
                <w:rFonts w:cstheme="minorHAnsi"/>
              </w:rPr>
            </w:pPr>
            <w:r w:rsidRPr="00B867A6">
              <w:rPr>
                <w:rFonts w:cstheme="minorHAnsi"/>
              </w:rPr>
              <w:t>Liczba osób obcego pochodzenia objętych wsparciem w programie</w:t>
            </w:r>
            <w:r>
              <w:rPr>
                <w:rFonts w:cstheme="minorHAnsi"/>
              </w:rPr>
              <w:t xml:space="preserve"> (osoby)</w:t>
            </w:r>
          </w:p>
        </w:tc>
      </w:tr>
      <w:tr w:rsidR="00F5538B" w:rsidRPr="004231EF" w14:paraId="7809C29D" w14:textId="77777777" w:rsidTr="00F5538B">
        <w:trPr>
          <w:trHeight w:val="848"/>
        </w:trPr>
        <w:tc>
          <w:tcPr>
            <w:tcW w:w="704" w:type="dxa"/>
            <w:shd w:val="clear" w:color="auto" w:fill="4472C4" w:themeFill="accent1"/>
            <w:vAlign w:val="center"/>
          </w:tcPr>
          <w:p w14:paraId="16DEAA45" w14:textId="21B77960"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11</w:t>
            </w:r>
            <w:r w:rsidR="00F5538B">
              <w:rPr>
                <w:rFonts w:cstheme="minorHAnsi"/>
                <w:b/>
                <w:color w:val="FFFFFF" w:themeColor="background1"/>
              </w:rPr>
              <w:t>.</w:t>
            </w:r>
          </w:p>
        </w:tc>
        <w:tc>
          <w:tcPr>
            <w:tcW w:w="8358" w:type="dxa"/>
            <w:vAlign w:val="center"/>
          </w:tcPr>
          <w:p w14:paraId="0F70DE38" w14:textId="5577F788" w:rsidR="00F5538B" w:rsidRPr="00B867A6" w:rsidRDefault="00F5538B" w:rsidP="00F5538B">
            <w:pPr>
              <w:spacing w:before="120" w:after="120" w:line="240" w:lineRule="auto"/>
              <w:rPr>
                <w:rFonts w:cstheme="minorHAnsi"/>
              </w:rPr>
            </w:pPr>
            <w:r w:rsidRPr="00B867A6">
              <w:rPr>
                <w:rFonts w:cstheme="minorHAnsi"/>
              </w:rPr>
              <w:t>Liczba osób w kryzysie bezdomności lub dotkniętych wykluczeniem z dostępu do mieszkań, objętych wsparciem w programie</w:t>
            </w:r>
            <w:r>
              <w:rPr>
                <w:rFonts w:cstheme="minorHAnsi"/>
              </w:rPr>
              <w:t xml:space="preserve"> (osoby)</w:t>
            </w:r>
          </w:p>
        </w:tc>
      </w:tr>
      <w:tr w:rsidR="00F5538B" w:rsidRPr="004231EF" w14:paraId="14084E87" w14:textId="77777777" w:rsidTr="00F5538B">
        <w:trPr>
          <w:trHeight w:val="689"/>
        </w:trPr>
        <w:tc>
          <w:tcPr>
            <w:tcW w:w="704" w:type="dxa"/>
            <w:shd w:val="clear" w:color="auto" w:fill="4472C4" w:themeFill="accent1"/>
            <w:vAlign w:val="center"/>
          </w:tcPr>
          <w:p w14:paraId="63AA708A" w14:textId="2ED75F03" w:rsidR="00F5538B" w:rsidRDefault="00F5538B" w:rsidP="00F5538B">
            <w:pPr>
              <w:spacing w:before="120" w:after="120" w:line="240" w:lineRule="auto"/>
              <w:jc w:val="center"/>
              <w:rPr>
                <w:rFonts w:cstheme="minorHAnsi"/>
                <w:b/>
                <w:color w:val="FFFFFF" w:themeColor="background1"/>
              </w:rPr>
            </w:pPr>
            <w:r>
              <w:rPr>
                <w:rFonts w:cstheme="minorHAnsi"/>
                <w:b/>
                <w:color w:val="FFFFFF" w:themeColor="background1"/>
              </w:rPr>
              <w:lastRenderedPageBreak/>
              <w:t>1</w:t>
            </w:r>
            <w:r w:rsidR="00A40117">
              <w:rPr>
                <w:rFonts w:cstheme="minorHAnsi"/>
                <w:b/>
                <w:color w:val="FFFFFF" w:themeColor="background1"/>
              </w:rPr>
              <w:t>2</w:t>
            </w:r>
            <w:r>
              <w:rPr>
                <w:rFonts w:cstheme="minorHAnsi"/>
                <w:b/>
                <w:color w:val="FFFFFF" w:themeColor="background1"/>
              </w:rPr>
              <w:t>.</w:t>
            </w:r>
          </w:p>
        </w:tc>
        <w:tc>
          <w:tcPr>
            <w:tcW w:w="8358" w:type="dxa"/>
            <w:vAlign w:val="center"/>
          </w:tcPr>
          <w:p w14:paraId="178CEA61" w14:textId="4F5AC5F4" w:rsidR="00F5538B" w:rsidRPr="00B867A6" w:rsidRDefault="00F5538B" w:rsidP="00F5538B">
            <w:pPr>
              <w:spacing w:before="120" w:after="120" w:line="240" w:lineRule="auto"/>
              <w:rPr>
                <w:rFonts w:cstheme="minorHAnsi"/>
              </w:rPr>
            </w:pPr>
            <w:r w:rsidRPr="00B867A6">
              <w:rPr>
                <w:rFonts w:cstheme="minorHAnsi"/>
              </w:rPr>
              <w:t>Liczba osób z krajów trzecich objętych wsparciem w programie</w:t>
            </w:r>
            <w:r>
              <w:rPr>
                <w:rFonts w:cstheme="minorHAnsi"/>
              </w:rPr>
              <w:t xml:space="preserve"> (osoby)</w:t>
            </w:r>
          </w:p>
        </w:tc>
      </w:tr>
      <w:tr w:rsidR="00F5538B" w:rsidRPr="004231EF" w14:paraId="12635232" w14:textId="77777777" w:rsidTr="00F5538B">
        <w:trPr>
          <w:trHeight w:val="699"/>
        </w:trPr>
        <w:tc>
          <w:tcPr>
            <w:tcW w:w="704" w:type="dxa"/>
            <w:shd w:val="clear" w:color="auto" w:fill="4472C4" w:themeFill="accent1"/>
            <w:vAlign w:val="center"/>
          </w:tcPr>
          <w:p w14:paraId="1D3CA5F6" w14:textId="11E88ADE" w:rsidR="00F5538B" w:rsidRDefault="00F5538B" w:rsidP="00F5538B">
            <w:pPr>
              <w:spacing w:before="120" w:after="120" w:line="240" w:lineRule="auto"/>
              <w:jc w:val="center"/>
              <w:rPr>
                <w:rFonts w:cstheme="minorHAnsi"/>
                <w:b/>
                <w:color w:val="FFFFFF" w:themeColor="background1"/>
              </w:rPr>
            </w:pPr>
            <w:r>
              <w:rPr>
                <w:rFonts w:cstheme="minorHAnsi"/>
                <w:b/>
                <w:color w:val="FFFFFF" w:themeColor="background1"/>
              </w:rPr>
              <w:t>1</w:t>
            </w:r>
            <w:r w:rsidR="00A40117">
              <w:rPr>
                <w:rFonts w:cstheme="minorHAnsi"/>
                <w:b/>
                <w:color w:val="FFFFFF" w:themeColor="background1"/>
              </w:rPr>
              <w:t>3</w:t>
            </w:r>
            <w:r>
              <w:rPr>
                <w:rFonts w:cstheme="minorHAnsi"/>
                <w:b/>
                <w:color w:val="FFFFFF" w:themeColor="background1"/>
              </w:rPr>
              <w:t>.</w:t>
            </w:r>
          </w:p>
        </w:tc>
        <w:tc>
          <w:tcPr>
            <w:tcW w:w="8358" w:type="dxa"/>
            <w:vAlign w:val="center"/>
          </w:tcPr>
          <w:p w14:paraId="2EC338B5" w14:textId="441B0265" w:rsidR="00F5538B" w:rsidRPr="00B867A6" w:rsidRDefault="00F5538B" w:rsidP="00F5538B">
            <w:pPr>
              <w:spacing w:before="120" w:after="120" w:line="240" w:lineRule="auto"/>
              <w:rPr>
                <w:rFonts w:cstheme="minorHAnsi"/>
              </w:rPr>
            </w:pPr>
            <w:r w:rsidRPr="00B867A6">
              <w:rPr>
                <w:rFonts w:cstheme="minorHAnsi"/>
              </w:rPr>
              <w:t>Liczba osób z niepełnosprawnościami objętych wsparciem w programie</w:t>
            </w:r>
            <w:r>
              <w:rPr>
                <w:rFonts w:cstheme="minorHAnsi"/>
              </w:rPr>
              <w:t xml:space="preserve"> (osoby)</w:t>
            </w:r>
          </w:p>
        </w:tc>
      </w:tr>
      <w:tr w:rsidR="00F5538B" w:rsidRPr="004231EF" w14:paraId="7EC12E42" w14:textId="77777777" w:rsidTr="00F5538B">
        <w:trPr>
          <w:trHeight w:val="695"/>
        </w:trPr>
        <w:tc>
          <w:tcPr>
            <w:tcW w:w="704" w:type="dxa"/>
            <w:shd w:val="clear" w:color="auto" w:fill="4472C4" w:themeFill="accent1"/>
            <w:vAlign w:val="center"/>
          </w:tcPr>
          <w:p w14:paraId="0D44CEBF" w14:textId="2555DC41"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14.</w:t>
            </w:r>
          </w:p>
        </w:tc>
        <w:tc>
          <w:tcPr>
            <w:tcW w:w="8358" w:type="dxa"/>
            <w:vAlign w:val="center"/>
          </w:tcPr>
          <w:p w14:paraId="066F8154" w14:textId="37C00662" w:rsidR="00F5538B" w:rsidRPr="00B867A6" w:rsidRDefault="00F5538B" w:rsidP="00F5538B">
            <w:pPr>
              <w:spacing w:before="120" w:after="120" w:line="240" w:lineRule="auto"/>
              <w:rPr>
                <w:rFonts w:cstheme="minorHAnsi"/>
              </w:rPr>
            </w:pPr>
            <w:r w:rsidRPr="00B867A6">
              <w:rPr>
                <w:rFonts w:cstheme="minorHAnsi"/>
              </w:rPr>
              <w:t>Liczba projektów, w których sfinansowano koszty racjonalnych usprawnień dla osób z niepełnosprawnościami</w:t>
            </w:r>
            <w:r>
              <w:rPr>
                <w:rFonts w:cstheme="minorHAnsi"/>
              </w:rPr>
              <w:t xml:space="preserve"> (sztuki)</w:t>
            </w:r>
          </w:p>
        </w:tc>
      </w:tr>
      <w:tr w:rsidR="00F5538B" w:rsidRPr="004231EF" w14:paraId="449CE2EF" w14:textId="77777777" w:rsidTr="00F5538B">
        <w:trPr>
          <w:trHeight w:val="805"/>
        </w:trPr>
        <w:tc>
          <w:tcPr>
            <w:tcW w:w="704" w:type="dxa"/>
            <w:shd w:val="clear" w:color="auto" w:fill="4472C4" w:themeFill="accent1"/>
            <w:vAlign w:val="center"/>
          </w:tcPr>
          <w:p w14:paraId="72AD5ABF" w14:textId="7399F86E" w:rsidR="00F5538B" w:rsidRDefault="00A40117" w:rsidP="00F5538B">
            <w:pPr>
              <w:spacing w:before="120" w:after="120" w:line="240" w:lineRule="auto"/>
              <w:jc w:val="center"/>
              <w:rPr>
                <w:rFonts w:cstheme="minorHAnsi"/>
                <w:b/>
                <w:color w:val="FFFFFF" w:themeColor="background1"/>
              </w:rPr>
            </w:pPr>
            <w:r>
              <w:rPr>
                <w:rFonts w:cstheme="minorHAnsi"/>
                <w:b/>
                <w:color w:val="FFFFFF" w:themeColor="background1"/>
              </w:rPr>
              <w:t>15</w:t>
            </w:r>
            <w:r w:rsidR="00F5538B">
              <w:rPr>
                <w:rFonts w:cstheme="minorHAnsi"/>
                <w:b/>
                <w:color w:val="FFFFFF" w:themeColor="background1"/>
              </w:rPr>
              <w:t>.</w:t>
            </w:r>
          </w:p>
        </w:tc>
        <w:tc>
          <w:tcPr>
            <w:tcW w:w="8358" w:type="dxa"/>
            <w:vAlign w:val="center"/>
          </w:tcPr>
          <w:p w14:paraId="4FD1F47B" w14:textId="719B5693" w:rsidR="00F5538B" w:rsidRPr="00B867A6" w:rsidRDefault="00F5538B" w:rsidP="00F5538B">
            <w:pPr>
              <w:spacing w:before="120" w:after="120" w:line="240" w:lineRule="auto"/>
              <w:rPr>
                <w:rFonts w:cstheme="minorHAnsi"/>
              </w:rPr>
            </w:pPr>
            <w:r w:rsidRPr="00B867A6">
              <w:rPr>
                <w:rFonts w:cstheme="minorHAnsi"/>
              </w:rPr>
              <w:t>Liczba przedstawicieli kadr szkół i placówek systemu oświaty objętych wsparciem świadczonym przez szkoły ćwiczeń</w:t>
            </w:r>
            <w:r>
              <w:rPr>
                <w:rFonts w:cstheme="minorHAnsi"/>
              </w:rPr>
              <w:t xml:space="preserve"> (osoby)</w:t>
            </w:r>
          </w:p>
        </w:tc>
      </w:tr>
      <w:bookmarkEnd w:id="37"/>
      <w:tr w:rsidR="00A40117" w:rsidRPr="004231EF" w14:paraId="513E040E" w14:textId="77777777" w:rsidTr="00A70F6D">
        <w:trPr>
          <w:trHeight w:val="555"/>
        </w:trPr>
        <w:tc>
          <w:tcPr>
            <w:tcW w:w="704" w:type="dxa"/>
            <w:shd w:val="clear" w:color="auto" w:fill="4472C4" w:themeFill="accent1"/>
            <w:vAlign w:val="center"/>
          </w:tcPr>
          <w:p w14:paraId="2FD4FE08" w14:textId="4D0F981E" w:rsidR="00A40117" w:rsidRPr="004231EF"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16.</w:t>
            </w:r>
          </w:p>
        </w:tc>
        <w:tc>
          <w:tcPr>
            <w:tcW w:w="8358" w:type="dxa"/>
            <w:vAlign w:val="center"/>
          </w:tcPr>
          <w:p w14:paraId="19223AFF" w14:textId="77777777" w:rsidR="00A40117" w:rsidRPr="00A50EE1" w:rsidRDefault="00A40117" w:rsidP="00A70F6D">
            <w:pPr>
              <w:spacing w:before="120" w:after="120" w:line="240" w:lineRule="auto"/>
              <w:rPr>
                <w:rFonts w:cstheme="minorHAnsi"/>
                <w:b/>
              </w:rPr>
            </w:pPr>
            <w:r w:rsidRPr="00A50EE1">
              <w:rPr>
                <w:rFonts w:cstheme="minorHAnsi"/>
                <w:b/>
              </w:rPr>
              <w:t>Liczba przedstawicieli kadry szkół i placówek systemu oświaty objętych wsparciem (osoby)</w:t>
            </w:r>
          </w:p>
        </w:tc>
      </w:tr>
      <w:tr w:rsidR="00A40117" w:rsidRPr="004231EF" w14:paraId="5EDA05A9" w14:textId="77777777" w:rsidTr="00A70F6D">
        <w:trPr>
          <w:trHeight w:val="555"/>
        </w:trPr>
        <w:tc>
          <w:tcPr>
            <w:tcW w:w="704" w:type="dxa"/>
            <w:shd w:val="clear" w:color="auto" w:fill="4472C4" w:themeFill="accent1"/>
            <w:vAlign w:val="center"/>
          </w:tcPr>
          <w:p w14:paraId="532E687F" w14:textId="78D3907C"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17</w:t>
            </w:r>
            <w:r>
              <w:rPr>
                <w:rFonts w:cstheme="minorHAnsi"/>
                <w:b/>
                <w:color w:val="FFFFFF" w:themeColor="background1"/>
              </w:rPr>
              <w:t>.</w:t>
            </w:r>
          </w:p>
        </w:tc>
        <w:tc>
          <w:tcPr>
            <w:tcW w:w="8358" w:type="dxa"/>
            <w:vAlign w:val="center"/>
          </w:tcPr>
          <w:p w14:paraId="366BC10E" w14:textId="77777777" w:rsidR="00A40117" w:rsidRPr="00A50EE1" w:rsidRDefault="00A40117" w:rsidP="00A70F6D">
            <w:pPr>
              <w:spacing w:before="120" w:after="120" w:line="240" w:lineRule="auto"/>
              <w:rPr>
                <w:rFonts w:cstheme="minorHAnsi"/>
                <w:b/>
              </w:rPr>
            </w:pPr>
            <w:r w:rsidRPr="00A50EE1">
              <w:rPr>
                <w:rFonts w:cstheme="minorHAnsi"/>
                <w:b/>
              </w:rPr>
              <w:t>Liczba szkół i placówek systemu oświaty objętych wsparciem (podmioty)</w:t>
            </w:r>
          </w:p>
        </w:tc>
      </w:tr>
      <w:tr w:rsidR="00A40117" w:rsidRPr="004231EF" w14:paraId="0560C774" w14:textId="77777777" w:rsidTr="00A70F6D">
        <w:trPr>
          <w:trHeight w:val="555"/>
        </w:trPr>
        <w:tc>
          <w:tcPr>
            <w:tcW w:w="704" w:type="dxa"/>
            <w:shd w:val="clear" w:color="auto" w:fill="4472C4" w:themeFill="accent1"/>
            <w:vAlign w:val="center"/>
          </w:tcPr>
          <w:p w14:paraId="6D17FA7C" w14:textId="0DCFFC22"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18.</w:t>
            </w:r>
          </w:p>
        </w:tc>
        <w:tc>
          <w:tcPr>
            <w:tcW w:w="8358" w:type="dxa"/>
            <w:vAlign w:val="center"/>
          </w:tcPr>
          <w:p w14:paraId="4BF15BEF" w14:textId="77777777" w:rsidR="00A40117" w:rsidRPr="00A50EE1" w:rsidRDefault="00A40117" w:rsidP="00A70F6D">
            <w:pPr>
              <w:spacing w:before="120" w:after="120" w:line="240" w:lineRule="auto"/>
              <w:rPr>
                <w:rFonts w:cstheme="minorHAnsi"/>
                <w:b/>
              </w:rPr>
            </w:pPr>
            <w:r w:rsidRPr="00A50EE1">
              <w:rPr>
                <w:rFonts w:cstheme="minorHAnsi"/>
                <w:b/>
              </w:rPr>
              <w:t>Liczba uczniów i słuchaczy szkół i placówek kształcenia zawodowego objętych wsparciem (osoby)</w:t>
            </w:r>
          </w:p>
        </w:tc>
      </w:tr>
      <w:tr w:rsidR="00A40117" w:rsidRPr="004231EF" w14:paraId="6015514E" w14:textId="77777777" w:rsidTr="00A70F6D">
        <w:trPr>
          <w:trHeight w:val="555"/>
        </w:trPr>
        <w:tc>
          <w:tcPr>
            <w:tcW w:w="704" w:type="dxa"/>
            <w:shd w:val="clear" w:color="auto" w:fill="4472C4" w:themeFill="accent1"/>
            <w:vAlign w:val="center"/>
          </w:tcPr>
          <w:p w14:paraId="6CD068A2" w14:textId="4FF6C41A"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19</w:t>
            </w:r>
            <w:r>
              <w:rPr>
                <w:rFonts w:cstheme="minorHAnsi"/>
                <w:b/>
                <w:color w:val="FFFFFF" w:themeColor="background1"/>
              </w:rPr>
              <w:t>.</w:t>
            </w:r>
          </w:p>
        </w:tc>
        <w:tc>
          <w:tcPr>
            <w:tcW w:w="8358" w:type="dxa"/>
            <w:vAlign w:val="center"/>
          </w:tcPr>
          <w:p w14:paraId="124AF13C" w14:textId="77777777" w:rsidR="00A40117" w:rsidRPr="00A50EE1" w:rsidRDefault="00A40117" w:rsidP="00A70F6D">
            <w:pPr>
              <w:spacing w:before="120" w:after="120" w:line="240" w:lineRule="auto"/>
              <w:rPr>
                <w:rFonts w:cstheme="minorHAnsi"/>
                <w:b/>
              </w:rPr>
            </w:pPr>
            <w:r w:rsidRPr="00A50EE1">
              <w:rPr>
                <w:rFonts w:cstheme="minorHAnsi"/>
                <w:b/>
              </w:rPr>
              <w:t xml:space="preserve">Liczba uczniów szkół i placówek kształcenia zawodowego uczestniczących </w:t>
            </w:r>
            <w:r w:rsidRPr="00A50EE1">
              <w:rPr>
                <w:rFonts w:cstheme="minorHAnsi"/>
                <w:b/>
              </w:rPr>
              <w:br/>
              <w:t>w stażach uczniowskich (osoby)</w:t>
            </w:r>
          </w:p>
        </w:tc>
      </w:tr>
      <w:tr w:rsidR="00A40117" w:rsidRPr="004231EF" w14:paraId="30A7B679" w14:textId="77777777" w:rsidTr="00A70F6D">
        <w:trPr>
          <w:trHeight w:val="555"/>
        </w:trPr>
        <w:tc>
          <w:tcPr>
            <w:tcW w:w="704" w:type="dxa"/>
            <w:shd w:val="clear" w:color="auto" w:fill="4472C4" w:themeFill="accent1"/>
            <w:vAlign w:val="center"/>
          </w:tcPr>
          <w:p w14:paraId="2CDCF441" w14:textId="4D81B760"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20</w:t>
            </w:r>
            <w:r>
              <w:rPr>
                <w:rFonts w:cstheme="minorHAnsi"/>
                <w:b/>
                <w:color w:val="FFFFFF" w:themeColor="background1"/>
              </w:rPr>
              <w:t>.</w:t>
            </w:r>
          </w:p>
        </w:tc>
        <w:tc>
          <w:tcPr>
            <w:tcW w:w="8358" w:type="dxa"/>
            <w:vAlign w:val="center"/>
          </w:tcPr>
          <w:p w14:paraId="33933010" w14:textId="77777777" w:rsidR="00A40117" w:rsidRPr="00A50EE1" w:rsidRDefault="00A40117" w:rsidP="00A70F6D">
            <w:pPr>
              <w:spacing w:before="120" w:after="120" w:line="240" w:lineRule="auto"/>
              <w:rPr>
                <w:rFonts w:cstheme="minorHAnsi"/>
                <w:b/>
              </w:rPr>
            </w:pPr>
            <w:r w:rsidRPr="00A50EE1">
              <w:rPr>
                <w:rFonts w:cstheme="minorHAnsi"/>
                <w:b/>
              </w:rPr>
              <w:t>Liczba uczniów uczestniczących w doradztwie zawodowym (osoby)</w:t>
            </w:r>
          </w:p>
        </w:tc>
      </w:tr>
      <w:tr w:rsidR="00A40117" w:rsidRPr="004231EF" w14:paraId="1173A451" w14:textId="77777777" w:rsidTr="00A70F6D">
        <w:trPr>
          <w:trHeight w:val="555"/>
        </w:trPr>
        <w:tc>
          <w:tcPr>
            <w:tcW w:w="704" w:type="dxa"/>
            <w:shd w:val="clear" w:color="auto" w:fill="4472C4" w:themeFill="accent1"/>
            <w:vAlign w:val="center"/>
          </w:tcPr>
          <w:p w14:paraId="2D0FFF93" w14:textId="4BB90D66" w:rsidR="00A40117" w:rsidRDefault="00A40117" w:rsidP="00A70F6D">
            <w:pPr>
              <w:spacing w:before="120" w:after="120" w:line="240" w:lineRule="auto"/>
              <w:jc w:val="center"/>
              <w:rPr>
                <w:rFonts w:cstheme="minorHAnsi"/>
                <w:b/>
                <w:color w:val="FFFFFF" w:themeColor="background1"/>
              </w:rPr>
            </w:pPr>
            <w:r>
              <w:rPr>
                <w:rFonts w:cstheme="minorHAnsi"/>
                <w:b/>
                <w:color w:val="FFFFFF" w:themeColor="background1"/>
              </w:rPr>
              <w:t>21.</w:t>
            </w:r>
          </w:p>
        </w:tc>
        <w:tc>
          <w:tcPr>
            <w:tcW w:w="8358" w:type="dxa"/>
            <w:vAlign w:val="center"/>
          </w:tcPr>
          <w:p w14:paraId="59CC660B" w14:textId="77777777" w:rsidR="00A40117" w:rsidRPr="004231EF" w:rsidRDefault="00A40117" w:rsidP="00A70F6D">
            <w:pPr>
              <w:spacing w:before="120" w:after="120" w:line="240" w:lineRule="auto"/>
              <w:rPr>
                <w:rFonts w:cstheme="minorHAnsi"/>
              </w:rPr>
            </w:pPr>
            <w:r w:rsidRPr="004231EF">
              <w:rPr>
                <w:rFonts w:cstheme="minorHAnsi"/>
              </w:rPr>
              <w:t xml:space="preserve">Własne wskaźniki Wnioskodawcy </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w:t>
      </w:r>
      <w:proofErr w:type="gramStart"/>
      <w:r w:rsidRPr="004231EF">
        <w:rPr>
          <w:rFonts w:cstheme="minorHAnsi"/>
        </w:rPr>
        <w:t>tj.</w:t>
      </w:r>
      <w:proofErr w:type="gramEnd"/>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lastRenderedPageBreak/>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259F0F11" w14:textId="1E607077" w:rsidR="007B6B58" w:rsidRPr="003B6A8C" w:rsidRDefault="004E5FD1" w:rsidP="00F62BA1">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011307">
      <w:pPr>
        <w:numPr>
          <w:ilvl w:val="0"/>
          <w:numId w:val="9"/>
        </w:numPr>
        <w:spacing w:line="259" w:lineRule="auto"/>
        <w:contextualSpacing/>
        <w:jc w:val="both"/>
        <w:rPr>
          <w:rFonts w:cstheme="minorHAnsi"/>
          <w:lang w:val="x-none"/>
        </w:rPr>
      </w:pPr>
      <w:r w:rsidRPr="004231EF">
        <w:rPr>
          <w:rFonts w:cstheme="minorHAnsi"/>
          <w:b/>
          <w:lang w:val="x-none"/>
        </w:rPr>
        <w:t>Wskaźniki rezultatu bezpośredniego</w:t>
      </w:r>
    </w:p>
    <w:p w14:paraId="580F417E" w14:textId="77777777" w:rsidR="004E5FD1" w:rsidRPr="004231EF" w:rsidRDefault="004E5FD1" w:rsidP="00DD0522">
      <w:pPr>
        <w:spacing w:after="0"/>
        <w:ind w:left="1080"/>
        <w:contextualSpacing/>
        <w:rPr>
          <w:rFonts w:cstheme="minorHAnsi"/>
          <w:lang w:val="x-none"/>
        </w:rPr>
      </w:pPr>
    </w:p>
    <w:p w14:paraId="5C5058E9" w14:textId="401D9EAF" w:rsidR="004E5FD1" w:rsidRPr="004231EF" w:rsidRDefault="007D4031" w:rsidP="00011307">
      <w:pPr>
        <w:numPr>
          <w:ilvl w:val="0"/>
          <w:numId w:val="7"/>
        </w:numPr>
        <w:ind w:left="280" w:hanging="280"/>
        <w:contextualSpacing/>
        <w:rPr>
          <w:rFonts w:cstheme="minorHAnsi"/>
          <w:b/>
          <w:lang w:val="x-none"/>
        </w:rPr>
      </w:pPr>
      <w:bookmarkStart w:id="38" w:name="_Hlk135904398"/>
      <w:r w:rsidRPr="007D4031">
        <w:rPr>
          <w:rFonts w:cstheme="minorHAnsi"/>
          <w:b/>
        </w:rPr>
        <w:t>Liczba przedstawicieli kadry szkół i placówek systemu oświaty, którzy uzyskali kwalifikacje po opuszczeniu programu (osoby)</w:t>
      </w:r>
      <w:bookmarkEnd w:id="38"/>
    </w:p>
    <w:p w14:paraId="116FD031" w14:textId="08D63C00" w:rsidR="004E5FD1" w:rsidRPr="004231EF" w:rsidRDefault="004E5FD1" w:rsidP="00255A94">
      <w:pPr>
        <w:spacing w:after="120"/>
        <w:rPr>
          <w:rFonts w:cstheme="minorHAnsi"/>
        </w:rPr>
      </w:pPr>
      <w:r w:rsidRPr="004231EF">
        <w:rPr>
          <w:rFonts w:cstheme="minorHAnsi"/>
        </w:rPr>
        <w:lastRenderedPageBreak/>
        <w:t>Wskaźnik mierzy liczbę nauczycieli, innych przedstawicieli kadr pedagogicznych</w:t>
      </w:r>
      <w:r w:rsidRPr="004231EF">
        <w:rPr>
          <w:rFonts w:cstheme="minorHAnsi"/>
        </w:rPr>
        <w:br/>
        <w:t>i niepedagogicznych oraz dyrektorów szkół i placówek systemu oświaty objętych wsparciem w ramach programu.</w:t>
      </w:r>
    </w:p>
    <w:p w14:paraId="7B159B27" w14:textId="7F5E2968" w:rsidR="004D5F30" w:rsidRPr="004231EF" w:rsidRDefault="004D5F30" w:rsidP="00255A94">
      <w:pPr>
        <w:rPr>
          <w:rFonts w:cstheme="minorHAnsi"/>
        </w:rPr>
      </w:pPr>
      <w:r w:rsidRPr="004D5F30">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B91DF7A" w14:textId="0F447CED" w:rsidR="004E5FD1" w:rsidRDefault="004E5FD1" w:rsidP="00255A94">
      <w:pPr>
        <w:spacing w:before="120" w:after="120"/>
        <w:rPr>
          <w:rFonts w:cstheme="minorHAnsi"/>
        </w:rPr>
      </w:pPr>
      <w:r w:rsidRPr="004231EF">
        <w:rPr>
          <w:rFonts w:cstheme="minorHAnsi"/>
        </w:rPr>
        <w:t>Do wskaźnika wlicza się osoby, które otrzymały wsparcie EFS+ i uzyskały kwalifikacje lub</w:t>
      </w:r>
      <w:r w:rsidR="00255A94">
        <w:rPr>
          <w:rFonts w:cstheme="minorHAnsi"/>
        </w:rPr>
        <w:t> </w:t>
      </w:r>
      <w:r w:rsidRPr="004231EF">
        <w:rPr>
          <w:rFonts w:cstheme="minorHAnsi"/>
        </w:rPr>
        <w:t xml:space="preserve">kompetencje po opuszczeniu projektu. </w:t>
      </w:r>
    </w:p>
    <w:p w14:paraId="362E9D54" w14:textId="77777777" w:rsidR="005917E0" w:rsidRPr="005917E0" w:rsidRDefault="005917E0" w:rsidP="005917E0">
      <w:pPr>
        <w:spacing w:before="120" w:after="120"/>
        <w:rPr>
          <w:rFonts w:ascii="Calibri" w:hAnsi="Calibri"/>
        </w:rPr>
      </w:pPr>
      <w:r w:rsidRPr="005917E0">
        <w:t xml:space="preserve">Definicja kwalifikacji jest zgodna z definicją wskazaną we wskaźniku: „Liczba uczniów, którzy nabyli kwalifikacje po opuszczeniu programu (osoby)”. </w:t>
      </w:r>
    </w:p>
    <w:p w14:paraId="35567DB4" w14:textId="77777777" w:rsidR="005917E0" w:rsidRPr="005917E0" w:rsidRDefault="005917E0" w:rsidP="005917E0">
      <w:pPr>
        <w:spacing w:before="120" w:after="120"/>
      </w:pPr>
      <w:r w:rsidRPr="005917E0">
        <w:t xml:space="preserve">Do wskaźnika wliczane są również osoby, które w wyniku realizacji projektu nabyły </w:t>
      </w:r>
      <w:r w:rsidRPr="005917E0">
        <w:rPr>
          <w:b/>
          <w:bCs/>
        </w:rPr>
        <w:t>kompetencje</w:t>
      </w:r>
      <w:r w:rsidRPr="005917E0">
        <w:t xml:space="preserve">, tj. wyodrębnione zestawy efektów uczenia się/kształcenia, które zostały sprawdzone w procesie walidacji w sposób zgodny z wymaganiami ustalonymi dla danej kompetencji, odnoszącymi się w szczególności do składających się na nią efektów uczenia się. </w:t>
      </w:r>
    </w:p>
    <w:p w14:paraId="5221223B" w14:textId="77777777" w:rsidR="005917E0" w:rsidRPr="005917E0" w:rsidRDefault="005917E0" w:rsidP="005917E0">
      <w:pPr>
        <w:spacing w:before="120" w:after="120"/>
      </w:pPr>
      <w:r w:rsidRPr="005917E0">
        <w:t>Fakt nabycia kompetencji jest weryfikowany w ramach następujących etapów:</w:t>
      </w:r>
    </w:p>
    <w:p w14:paraId="5C2B01FB" w14:textId="77777777" w:rsidR="005917E0" w:rsidRPr="005917E0" w:rsidRDefault="005917E0" w:rsidP="00815B57">
      <w:pPr>
        <w:spacing w:before="120" w:after="120"/>
        <w:ind w:left="284" w:hanging="284"/>
      </w:pPr>
      <w:r w:rsidRPr="005917E0">
        <w:t xml:space="preserve">a) </w:t>
      </w:r>
      <w:r w:rsidRPr="002268DA">
        <w:rPr>
          <w:b/>
          <w:bCs/>
        </w:rPr>
        <w:t>ETAP I</w:t>
      </w:r>
      <w:r w:rsidRPr="005917E0">
        <w:t xml:space="preserve"> – Zakres – zdefiniowanie w ramach wniosku o dofinansowanie (w przypadku projektów) lub usługi (w przypadku Podmiotowego Systemu Finansowania) grupy docelowej do objęcia wsparciem oraz zakresu tematycznego wsparcia, który będzie poddany ocenie,</w:t>
      </w:r>
    </w:p>
    <w:p w14:paraId="78F7DE23" w14:textId="04D937DB" w:rsidR="005917E0" w:rsidRPr="005917E0" w:rsidRDefault="005917E0" w:rsidP="00815B57">
      <w:pPr>
        <w:spacing w:before="120" w:after="120"/>
        <w:ind w:left="284" w:hanging="284"/>
      </w:pPr>
      <w:r w:rsidRPr="005917E0">
        <w:t xml:space="preserve">b) </w:t>
      </w:r>
      <w:r w:rsidRPr="002268DA">
        <w:rPr>
          <w:b/>
          <w:bCs/>
        </w:rPr>
        <w:t>ETAP II</w:t>
      </w:r>
      <w:r w:rsidRPr="005917E0">
        <w:t xml:space="preserve"> – Wzorzec – określony przed rozpoczęciem form wsparcia i zrealizowany </w:t>
      </w:r>
      <w:r>
        <w:br/>
      </w:r>
      <w:r w:rsidRPr="005917E0">
        <w:t xml:space="preserve">w projekcie/usłudze standard wymagań, tj. efektów uczenia się, które osiągną uczestnicy </w:t>
      </w:r>
      <w:r>
        <w:br/>
      </w:r>
      <w:r w:rsidRPr="005917E0">
        <w:t>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5811CA64" w14:textId="1C406FDA" w:rsidR="005917E0" w:rsidRPr="005917E0" w:rsidRDefault="005917E0" w:rsidP="00815B57">
      <w:pPr>
        <w:spacing w:before="120" w:after="120"/>
        <w:ind w:left="284" w:hanging="284"/>
      </w:pPr>
      <w:r w:rsidRPr="005917E0">
        <w:t xml:space="preserve">c) </w:t>
      </w:r>
      <w:r w:rsidRPr="002268DA">
        <w:rPr>
          <w:b/>
          <w:bCs/>
        </w:rPr>
        <w:t>ETAP III</w:t>
      </w:r>
      <w:r w:rsidRPr="005917E0">
        <w:t xml:space="preserve"> – Ocena – przeprowadzenie weryfikacji na podstawie kryteriów opisanych </w:t>
      </w:r>
      <w:r>
        <w:br/>
      </w:r>
      <w:r w:rsidRPr="005917E0">
        <w:t xml:space="preserve">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D8E4AE6" w14:textId="77777777" w:rsidR="005917E0" w:rsidRPr="005917E0" w:rsidRDefault="005917E0" w:rsidP="00815B57">
      <w:pPr>
        <w:spacing w:before="120" w:after="120"/>
        <w:ind w:left="284" w:hanging="284"/>
      </w:pPr>
      <w:r w:rsidRPr="005917E0">
        <w:lastRenderedPageBreak/>
        <w:t xml:space="preserve">d) </w:t>
      </w:r>
      <w:r w:rsidRPr="002268DA">
        <w:rPr>
          <w:b/>
          <w:bCs/>
        </w:rPr>
        <w:t>ETAP IV</w:t>
      </w:r>
      <w:r w:rsidRPr="005917E0">
        <w:t xml:space="preserve">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16DC3AF7" w14:textId="77777777" w:rsidR="005917E0" w:rsidRPr="005917E0" w:rsidRDefault="005917E0" w:rsidP="005917E0">
      <w:pPr>
        <w:spacing w:before="120" w:after="120"/>
      </w:pPr>
      <w:r w:rsidRPr="005917E0">
        <w:t xml:space="preserve">Przez efekty uczenia się należy rozumieć wiedzę, umiejętności oraz kompetencje społeczne nabyte w edukacji formalnej, edukacji </w:t>
      </w:r>
      <w:proofErr w:type="spellStart"/>
      <w:r w:rsidRPr="005917E0">
        <w:t>pozaformalnej</w:t>
      </w:r>
      <w:proofErr w:type="spellEnd"/>
      <w:r w:rsidRPr="005917E0">
        <w:t xml:space="preserve"> lub poprzez uczenie się nieformalne, zgodne z ustalonymi dla danej kwalifikacji lub kompetencji wymaganiami. </w:t>
      </w:r>
    </w:p>
    <w:p w14:paraId="19CECE4E" w14:textId="126436B1" w:rsidR="005917E0" w:rsidRPr="005917E0" w:rsidRDefault="005917E0" w:rsidP="005917E0">
      <w:pPr>
        <w:spacing w:before="120" w:after="120"/>
      </w:pPr>
      <w:r w:rsidRPr="005917E0">
        <w:t xml:space="preserve">Wykazywać należy wyłącznie kwalifikacje lub kompetencje osiągnięte w wyniku udziału </w:t>
      </w:r>
      <w:r>
        <w:br/>
      </w:r>
      <w:r w:rsidRPr="005917E0">
        <w:t>w projekcie EFS+. Powinny one być wykazywane tylko raz dla uczestnika</w:t>
      </w:r>
      <w:r w:rsidR="00746438">
        <w:t xml:space="preserve"> </w:t>
      </w:r>
      <w:r w:rsidRPr="005917E0">
        <w:t xml:space="preserve">projektu. </w:t>
      </w:r>
    </w:p>
    <w:p w14:paraId="2DCD3F22" w14:textId="727E180D" w:rsidR="005917E0" w:rsidRPr="005917E0" w:rsidRDefault="005917E0" w:rsidP="005917E0">
      <w:pPr>
        <w:spacing w:before="120" w:after="120"/>
      </w:pPr>
      <w:r w:rsidRPr="005917E0">
        <w:t xml:space="preserve">Do wskaźnika należy wliczać jedynie osoby, które uzyskały kwalifikacje/kompetencje </w:t>
      </w:r>
      <w:r>
        <w:br/>
      </w:r>
      <w:r w:rsidRPr="005917E0">
        <w:t>w trakcie lub bezpośrednio po zakończeniu udziału w projekcie, tj. w ciągu czterech tygodni, które minęły od momentu zakończenia udziału w projekcie.</w:t>
      </w:r>
    </w:p>
    <w:p w14:paraId="35FBC90E" w14:textId="6A6D9D36" w:rsidR="005917E0" w:rsidRDefault="005917E0" w:rsidP="005917E0">
      <w:pPr>
        <w:spacing w:before="120" w:after="120"/>
      </w:pPr>
      <w:r w:rsidRPr="005917E0">
        <w:t xml:space="preserve">Jeżeli okres oczekiwania na wyniki walidacji/certyfikacji jest dłuższy niż cztery tygodnie </w:t>
      </w:r>
      <w:r>
        <w:br/>
      </w:r>
      <w:r w:rsidRPr="005917E0">
        <w:t>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8ED4009" w14:textId="77777777" w:rsidR="007D4031" w:rsidRDefault="007D4031" w:rsidP="00255A94">
      <w:pPr>
        <w:spacing w:before="120" w:after="120"/>
        <w:rPr>
          <w:rFonts w:cstheme="minorHAnsi"/>
        </w:rPr>
      </w:pPr>
    </w:p>
    <w:p w14:paraId="6393ABB0" w14:textId="55F34709" w:rsidR="007D4031" w:rsidRPr="00E256C1" w:rsidRDefault="007D4031" w:rsidP="003B6A8C">
      <w:pPr>
        <w:pStyle w:val="Akapitzlist"/>
        <w:numPr>
          <w:ilvl w:val="0"/>
          <w:numId w:val="7"/>
        </w:numPr>
        <w:spacing w:before="120" w:after="120"/>
        <w:ind w:left="142" w:hanging="142"/>
        <w:rPr>
          <w:rFonts w:cstheme="minorHAnsi"/>
        </w:rPr>
      </w:pPr>
      <w:r w:rsidRPr="007D4031">
        <w:rPr>
          <w:rFonts w:cstheme="minorHAnsi"/>
          <w:b/>
        </w:rPr>
        <w:t>Liczba uczniów, którzy nabyli kwalifikacje po opuszczeniu programu (osoby</w:t>
      </w:r>
      <w:r>
        <w:rPr>
          <w:rFonts w:cstheme="minorHAnsi"/>
          <w:b/>
        </w:rPr>
        <w:t>)</w:t>
      </w:r>
    </w:p>
    <w:p w14:paraId="5F758D7E" w14:textId="77777777" w:rsidR="007D4031" w:rsidRPr="007D4031" w:rsidRDefault="007D4031" w:rsidP="007D4031">
      <w:pPr>
        <w:spacing w:before="120" w:after="120"/>
        <w:rPr>
          <w:rFonts w:cstheme="minorHAnsi"/>
        </w:rPr>
      </w:pPr>
      <w:r w:rsidRPr="007D4031">
        <w:rPr>
          <w:rFonts w:cstheme="minorHAnsi"/>
        </w:rPr>
        <w:t xml:space="preserve">Wskaźnik mierzy liczbę uczniów, którzy dzięki wsparciu z EFS+ nabyli kwalifikacje, kompetencje kluczowe, </w:t>
      </w:r>
      <w:r w:rsidRPr="007D4031">
        <w:rPr>
          <w:rFonts w:cstheme="minorHAnsi"/>
          <w:bCs/>
        </w:rPr>
        <w:t>społeczne lub społeczno-emocjonalne</w:t>
      </w:r>
      <w:r w:rsidRPr="007D4031">
        <w:rPr>
          <w:rFonts w:cstheme="minorHAnsi"/>
          <w:b/>
          <w:bCs/>
        </w:rPr>
        <w:t xml:space="preserve"> </w:t>
      </w:r>
      <w:r w:rsidRPr="007D4031">
        <w:rPr>
          <w:rFonts w:cstheme="minorHAnsi"/>
          <w:bCs/>
        </w:rPr>
        <w:t>lub</w:t>
      </w:r>
      <w:r w:rsidRPr="007D4031">
        <w:rPr>
          <w:rFonts w:cstheme="minorHAnsi"/>
          <w:b/>
          <w:bCs/>
        </w:rPr>
        <w:t xml:space="preserve"> </w:t>
      </w:r>
      <w:r w:rsidRPr="007D4031">
        <w:rPr>
          <w:rFonts w:cstheme="minorHAnsi"/>
          <w:bCs/>
        </w:rPr>
        <w:t>umiejętności/kompetencje</w:t>
      </w:r>
      <w:r w:rsidRPr="007D4031">
        <w:rPr>
          <w:rFonts w:cstheme="minorHAnsi"/>
          <w:b/>
          <w:bCs/>
        </w:rPr>
        <w:t xml:space="preserve"> </w:t>
      </w:r>
      <w:r w:rsidRPr="007D4031">
        <w:rPr>
          <w:rFonts w:cstheme="minorHAnsi"/>
          <w:bCs/>
        </w:rPr>
        <w:t>podstawowe, przekrojowe lub zawodowe.</w:t>
      </w:r>
      <w:r w:rsidRPr="007D4031">
        <w:rPr>
          <w:rFonts w:cstheme="minorHAnsi"/>
        </w:rPr>
        <w:t xml:space="preserve"> </w:t>
      </w:r>
    </w:p>
    <w:p w14:paraId="3BC20DB7" w14:textId="4BCB299F" w:rsidR="007D4031" w:rsidRDefault="007D4031" w:rsidP="007D4031">
      <w:pPr>
        <w:spacing w:before="120" w:after="120"/>
        <w:rPr>
          <w:rFonts w:cstheme="minorHAnsi"/>
        </w:rPr>
      </w:pPr>
      <w:r w:rsidRPr="007D4031">
        <w:rPr>
          <w:rFonts w:cstheme="minorHAnsi"/>
        </w:rPr>
        <w:t xml:space="preserve">Wskaźnik ma zastosowanie do uczniów i słuchaczy szkół i placówek prowadzących </w:t>
      </w:r>
      <w:r w:rsidR="00491FB0">
        <w:rPr>
          <w:rFonts w:cstheme="minorHAnsi"/>
        </w:rPr>
        <w:t xml:space="preserve">kształcenie ogólne oraz </w:t>
      </w:r>
      <w:r w:rsidR="00491FB0" w:rsidRPr="00491FB0">
        <w:rPr>
          <w:rFonts w:cstheme="minorHAnsi"/>
        </w:rPr>
        <w:t xml:space="preserve">szkół i placówek prowadzących </w:t>
      </w:r>
      <w:r w:rsidRPr="007D4031">
        <w:rPr>
          <w:rFonts w:cstheme="minorHAnsi"/>
        </w:rPr>
        <w:t>kształcenie zawodowe, w tym kursy/szkolenia (pozaszkolne formy kształcenia ustawicznego). Wskaźnik odnosi się do szkół i placówek publicznych i niepublicznych.</w:t>
      </w:r>
    </w:p>
    <w:p w14:paraId="4C08A5B5" w14:textId="32BB364C" w:rsidR="00E6676B" w:rsidRPr="007D4031" w:rsidRDefault="00E6676B" w:rsidP="007D4031">
      <w:pPr>
        <w:spacing w:before="120" w:after="120"/>
        <w:rPr>
          <w:rFonts w:cstheme="minorHAnsi"/>
        </w:rPr>
      </w:pPr>
      <w:r>
        <w:rPr>
          <w:rFonts w:cstheme="minorHAnsi"/>
        </w:rPr>
        <w:t>Wskaźnik nie obejmuje dzieci objętych wychowaniem przedszkolnym.</w:t>
      </w:r>
    </w:p>
    <w:p w14:paraId="5A3BEF52" w14:textId="3320DD40" w:rsidR="007D4031" w:rsidRPr="007D4031" w:rsidRDefault="007D4031" w:rsidP="007D4031">
      <w:pPr>
        <w:spacing w:before="120" w:after="120"/>
        <w:rPr>
          <w:rFonts w:cstheme="minorHAnsi"/>
        </w:rPr>
      </w:pPr>
      <w:r w:rsidRPr="007D4031">
        <w:rPr>
          <w:rFonts w:cstheme="minorHAnsi"/>
        </w:rPr>
        <w:t>Do wskaźnika wlicza się osoby, które otrzymały wsparcie EFS+ i uzyskały kwalifikacje lub kompetencje po opuszczeniu projektu.</w:t>
      </w:r>
    </w:p>
    <w:p w14:paraId="06372F5A" w14:textId="62BB1452" w:rsidR="004E5FD1" w:rsidRPr="004231EF" w:rsidRDefault="004E5FD1" w:rsidP="00255A94">
      <w:pPr>
        <w:spacing w:before="120" w:after="120"/>
        <w:rPr>
          <w:rFonts w:cstheme="minorHAnsi"/>
          <w:iCs/>
        </w:rPr>
      </w:pPr>
      <w:r w:rsidRPr="004231EF">
        <w:rPr>
          <w:rFonts w:cstheme="minorHAnsi"/>
          <w:b/>
          <w:bCs/>
          <w:iCs/>
        </w:rPr>
        <w:t>Kwalifikacje</w:t>
      </w:r>
      <w:r w:rsidRPr="004231EF">
        <w:rPr>
          <w:rFonts w:cstheme="minorHAnsi"/>
          <w:iCs/>
        </w:rPr>
        <w:t xml:space="preserve"> to określony zestaw efektów uczenia się w zakresie wiedzy, umiejętności oraz</w:t>
      </w:r>
      <w:r w:rsidR="00255A94">
        <w:rPr>
          <w:rFonts w:cstheme="minorHAnsi"/>
          <w:iCs/>
        </w:rPr>
        <w:t> </w:t>
      </w:r>
      <w:r w:rsidRPr="004231EF">
        <w:rPr>
          <w:rFonts w:cstheme="minorHAnsi"/>
          <w:iCs/>
        </w:rPr>
        <w:t xml:space="preserve">kompetencji społecznych nabytych w drodze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zgodnych z ustalonymi dla danej kwalifikacji </w:t>
      </w:r>
      <w:r w:rsidRPr="004231EF">
        <w:rPr>
          <w:rFonts w:cstheme="minorHAnsi"/>
          <w:iCs/>
        </w:rPr>
        <w:lastRenderedPageBreak/>
        <w:t xml:space="preserve">wymaganiami, których osiągnięcie zostało sprawdzone w walidacji oraz formalnie potwierdzone przez instytucję uprawnioną do certyfikowania.  </w:t>
      </w:r>
    </w:p>
    <w:p w14:paraId="0E2055FB" w14:textId="77777777" w:rsidR="004E5FD1" w:rsidRPr="004231EF" w:rsidRDefault="004E5FD1" w:rsidP="00255A94">
      <w:pPr>
        <w:spacing w:before="120" w:after="0"/>
        <w:ind w:firstLine="280"/>
        <w:rPr>
          <w:rFonts w:cstheme="minorHAnsi"/>
        </w:rPr>
      </w:pPr>
      <w:r w:rsidRPr="004231EF">
        <w:rPr>
          <w:rFonts w:cstheme="minorHAnsi"/>
        </w:rPr>
        <w:t xml:space="preserve">Kwalifikacje mogą być nadawane przez: </w:t>
      </w:r>
    </w:p>
    <w:p w14:paraId="098F4033" w14:textId="40A8D46C"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realizacji procesów walidacji i certyfikowania zgodnie z ustawą z</w:t>
      </w:r>
      <w:r w:rsidR="00255A94">
        <w:rPr>
          <w:rFonts w:cstheme="minorHAnsi"/>
        </w:rPr>
        <w:t> </w:t>
      </w:r>
      <w:r w:rsidRPr="004231EF">
        <w:rPr>
          <w:rFonts w:cstheme="minorHAnsi"/>
          <w:lang w:val="x-none"/>
        </w:rPr>
        <w:t>dnia</w:t>
      </w:r>
      <w:r w:rsidR="009C6254">
        <w:rPr>
          <w:rFonts w:cstheme="minorHAnsi"/>
        </w:rPr>
        <w:t xml:space="preserve"> </w:t>
      </w:r>
      <w:r w:rsidRPr="004231EF">
        <w:rPr>
          <w:rFonts w:cstheme="minorHAnsi"/>
          <w:lang w:val="x-none"/>
        </w:rPr>
        <w:t>22 grudnia 2015 r. o Zintegrowanym Systemie Kwalifikacji,</w:t>
      </w:r>
    </w:p>
    <w:p w14:paraId="579E98FA" w14:textId="77777777"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realizacji procesów walidacji i certyfikowania na mocy innych przepisów prawa,</w:t>
      </w:r>
    </w:p>
    <w:p w14:paraId="7A5F8E5A" w14:textId="77777777"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wydawania dokumentów potwierdzających uzyskanie kwalifikacji, w tym w zawodzie,</w:t>
      </w:r>
    </w:p>
    <w:p w14:paraId="054ED09E" w14:textId="0C507762" w:rsidR="009C6254" w:rsidRPr="009C6254" w:rsidRDefault="004E5FD1" w:rsidP="00073441">
      <w:pPr>
        <w:numPr>
          <w:ilvl w:val="0"/>
          <w:numId w:val="32"/>
        </w:numPr>
        <w:spacing w:before="120" w:after="120"/>
        <w:contextualSpacing/>
        <w:rPr>
          <w:rFonts w:cstheme="minorHAnsi"/>
          <w:i/>
          <w:iCs/>
          <w:lang w:val="x-none"/>
        </w:rPr>
      </w:pPr>
      <w:r w:rsidRPr="004231EF">
        <w:rPr>
          <w:rFonts w:cstheme="minorHAnsi"/>
          <w:lang w:val="x-none"/>
        </w:rPr>
        <w:t>organy władz publicznych lub samorządów zawodowych, uprawnione do wydawania dokumentów potwierdzających kwalifikację na podstawie ustawy lub rozporządzenia.</w:t>
      </w:r>
    </w:p>
    <w:p w14:paraId="72BA0E67" w14:textId="77777777" w:rsidR="004E5FD1" w:rsidRPr="004231EF" w:rsidRDefault="004E5FD1" w:rsidP="002867A9">
      <w:pPr>
        <w:spacing w:before="240" w:after="120"/>
        <w:rPr>
          <w:rFonts w:cstheme="minorHAnsi"/>
        </w:rPr>
      </w:pPr>
      <w:r w:rsidRPr="004231EF">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E3BA3A6" w14:textId="5AC33344" w:rsidR="004E5FD1" w:rsidRPr="005B207B" w:rsidRDefault="004E5FD1" w:rsidP="005B207B">
      <w:pPr>
        <w:autoSpaceDE w:val="0"/>
        <w:autoSpaceDN w:val="0"/>
        <w:adjustRightInd w:val="0"/>
        <w:spacing w:before="240" w:after="240"/>
        <w:rPr>
          <w:rFonts w:eastAsia="Calibri" w:cstheme="minorHAnsi"/>
        </w:rPr>
      </w:pPr>
      <w:r w:rsidRPr="004231EF">
        <w:rPr>
          <w:rFonts w:eastAsia="Calibri" w:cstheme="minorHAnsi"/>
        </w:rPr>
        <w:t>Podstawowe informacje dotyczące uzyskiwania kwalifikacji w ramach projektów współfinansowanych</w:t>
      </w:r>
      <w:r w:rsidR="009C6254">
        <w:rPr>
          <w:rFonts w:eastAsia="Calibri" w:cstheme="minorHAnsi"/>
        </w:rPr>
        <w:t xml:space="preserve"> </w:t>
      </w:r>
      <w:r w:rsidRPr="004231EF">
        <w:rPr>
          <w:rFonts w:eastAsia="Calibri" w:cstheme="minorHAnsi"/>
        </w:rPr>
        <w:t>z Europejskiego Funduszu Społecznego +, znajdują się w Załączniku nr</w:t>
      </w:r>
      <w:r w:rsidR="005B207B">
        <w:rPr>
          <w:rFonts w:eastAsia="Calibri" w:cstheme="minorHAnsi"/>
        </w:rPr>
        <w:t> </w:t>
      </w:r>
      <w:r w:rsidRPr="004231EF">
        <w:rPr>
          <w:rFonts w:eastAsia="Calibri" w:cstheme="minorHAnsi"/>
        </w:rPr>
        <w:t>2 do Wytycznych d</w:t>
      </w:r>
      <w:r w:rsidRPr="004231EF">
        <w:t>otyczących monitorowania postępu rzeczowego realizacji programów na lata 2021-2027</w:t>
      </w:r>
      <w:r w:rsidR="008048AD">
        <w:t>, który stanowi załącznik nr 7 do Regulaminu wyboru projektów</w:t>
      </w:r>
      <w:r w:rsidRPr="004231EF">
        <w:t>.</w:t>
      </w:r>
    </w:p>
    <w:p w14:paraId="2101D280" w14:textId="48BB4B0E" w:rsidR="004E5FD1" w:rsidRPr="004231EF" w:rsidRDefault="004E5FD1" w:rsidP="00255A94">
      <w:pPr>
        <w:spacing w:before="120" w:after="120"/>
        <w:rPr>
          <w:rFonts w:cstheme="minorHAnsi"/>
        </w:rPr>
      </w:pPr>
      <w:r w:rsidRPr="00E256C1">
        <w:rPr>
          <w:rFonts w:cstheme="minorHAnsi"/>
          <w:b/>
        </w:rPr>
        <w:t xml:space="preserve">Do </w:t>
      </w:r>
      <w:r w:rsidR="002268DA">
        <w:rPr>
          <w:rFonts w:cstheme="minorHAnsi"/>
          <w:b/>
        </w:rPr>
        <w:t>wskaźnika</w:t>
      </w:r>
      <w:r w:rsidRPr="00E256C1">
        <w:rPr>
          <w:rFonts w:cstheme="minorHAnsi"/>
          <w:b/>
        </w:rPr>
        <w:t xml:space="preserve"> wliczane są również osoby, które w wyniku realizacji projektu nabyły </w:t>
      </w:r>
      <w:r w:rsidRPr="007D4031">
        <w:rPr>
          <w:rFonts w:cstheme="minorHAnsi"/>
          <w:b/>
          <w:bCs/>
        </w:rPr>
        <w:t>kompetencje</w:t>
      </w:r>
      <w:r w:rsidRPr="004231EF">
        <w:rPr>
          <w:rFonts w:cstheme="minorHAnsi"/>
        </w:rPr>
        <w:t>, tj. wyodrębnione zestawy efektów uczenia się/kształcenia, które zostały sprawdzone w procesie walidacji w sposób zgodny z wymaganiami ustalonymi dla danej kompetencji, odnoszącymi się</w:t>
      </w:r>
      <w:r w:rsidR="002268DA">
        <w:rPr>
          <w:rFonts w:cstheme="minorHAnsi"/>
        </w:rPr>
        <w:t xml:space="preserve"> </w:t>
      </w:r>
      <w:r w:rsidRPr="004231EF">
        <w:rPr>
          <w:rFonts w:cstheme="minorHAnsi"/>
        </w:rPr>
        <w:t xml:space="preserve">w szczególności do składających się na nią efektów uczenia się. </w:t>
      </w:r>
    </w:p>
    <w:p w14:paraId="5DF53F02" w14:textId="77777777" w:rsidR="004E5FD1" w:rsidRPr="004231EF" w:rsidRDefault="004E5FD1" w:rsidP="00815B57">
      <w:pPr>
        <w:spacing w:before="120" w:after="120"/>
        <w:rPr>
          <w:rFonts w:cstheme="minorHAnsi"/>
        </w:rPr>
      </w:pPr>
      <w:r w:rsidRPr="004231EF">
        <w:rPr>
          <w:rFonts w:cstheme="minorHAnsi"/>
        </w:rPr>
        <w:t>Fakt nabycia kompetencji jest weryfikowany w ramach następujących etapów:</w:t>
      </w:r>
    </w:p>
    <w:p w14:paraId="247F06A5" w14:textId="77777777"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w:t>
      </w:r>
      <w:r w:rsidRPr="004231EF">
        <w:rPr>
          <w:rFonts w:cstheme="minorHAnsi"/>
          <w:lang w:val="x-none"/>
        </w:rPr>
        <w:t xml:space="preserve"> – Zakres – zdefiniowanie w ramach wniosku o dofinansowanie grupy docelowej do objęcia wsparciem oraz </w:t>
      </w:r>
      <w:r w:rsidRPr="004231EF">
        <w:rPr>
          <w:rFonts w:cstheme="minorHAnsi"/>
        </w:rPr>
        <w:t>zakresu tematycznego wsparcia</w:t>
      </w:r>
      <w:r w:rsidRPr="004231EF">
        <w:rPr>
          <w:rFonts w:cstheme="minorHAnsi"/>
          <w:lang w:val="x-none"/>
        </w:rPr>
        <w:t>, który będzie poddany ocenie,</w:t>
      </w:r>
    </w:p>
    <w:p w14:paraId="382EB664" w14:textId="77777777"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II</w:t>
      </w:r>
      <w:r w:rsidRPr="004231EF">
        <w:rPr>
          <w:rFonts w:cstheme="minorHAnsi"/>
          <w:lang w:val="x-none"/>
        </w:rPr>
        <w:t xml:space="preserve"> – Wzorzec – określony przed rozpoczęciem form wsparcia i zrealizowany</w:t>
      </w:r>
      <w:r w:rsidRPr="004231EF">
        <w:rPr>
          <w:rFonts w:cstheme="minorHAnsi"/>
          <w:lang w:val="x-none"/>
        </w:rPr>
        <w:br/>
        <w:t>w projekcie</w:t>
      </w:r>
      <w:r w:rsidRPr="004231EF">
        <w:rPr>
          <w:rFonts w:cstheme="minorHAnsi"/>
        </w:rPr>
        <w:t xml:space="preserve"> </w:t>
      </w:r>
      <w:r w:rsidRPr="004231EF">
        <w:rPr>
          <w:rFonts w:cstheme="minorHAnsi"/>
          <w:lang w:val="x-none"/>
        </w:rPr>
        <w:t>standard wymagań, tj. efektów uczenia się, które osiągną uczestnicy</w:t>
      </w:r>
      <w:r w:rsidRPr="004231EF">
        <w:rPr>
          <w:rFonts w:cstheme="minorHAnsi"/>
          <w:lang w:val="x-none"/>
        </w:rPr>
        <w:br/>
        <w:t>w wyniku przeprowadzonych działań (wraz z informacjami o kryteriach</w:t>
      </w:r>
      <w:r w:rsidRPr="004231EF">
        <w:rPr>
          <w:rFonts w:cstheme="minorHAnsi"/>
          <w:lang w:val="x-none"/>
        </w:rPr>
        <w:br/>
        <w:t>i metodach weryfikacji tych efektów),</w:t>
      </w:r>
    </w:p>
    <w:p w14:paraId="7317FAFC" w14:textId="26A11C82" w:rsidR="004E5FD1" w:rsidRPr="007B2EF1" w:rsidRDefault="007B2EF1" w:rsidP="00815B57">
      <w:pPr>
        <w:numPr>
          <w:ilvl w:val="0"/>
          <w:numId w:val="8"/>
        </w:numPr>
        <w:spacing w:after="0"/>
        <w:ind w:left="426" w:hanging="426"/>
        <w:rPr>
          <w:rFonts w:ascii="Calibri" w:eastAsia="Times New Roman" w:hAnsi="Calibri"/>
          <w:lang w:val="x-none"/>
        </w:rPr>
      </w:pPr>
      <w:r>
        <w:rPr>
          <w:rFonts w:eastAsia="Times New Roman"/>
          <w:b/>
          <w:bCs/>
          <w:lang w:val="x-none"/>
        </w:rPr>
        <w:lastRenderedPageBreak/>
        <w:t xml:space="preserve">ETAP III </w:t>
      </w:r>
      <w:r>
        <w:rPr>
          <w:rFonts w:eastAsia="Times New Roman"/>
          <w:lang w:val="x-none"/>
        </w:rPr>
        <w:t xml:space="preserve">– Ocena – przeprowadzenie weryfikacji na podstawie kryteriów opisanych we wzorcu (etap </w:t>
      </w:r>
      <w:r w:rsidRPr="007B2EF1">
        <w:rPr>
          <w:rFonts w:eastAsia="Times New Roman"/>
          <w:lang w:val="x-none"/>
        </w:rPr>
        <w:t xml:space="preserve">II) po zakończeniu wsparcia udzielonego danej osobie, </w:t>
      </w:r>
      <w:r w:rsidRPr="007B2EF1">
        <w:rPr>
          <w:rFonts w:eastAsia="Times New Roman"/>
        </w:rPr>
        <w:t>przy zachowaniu rozdzielności funkcji pomiędzy procesem kształcenia i walidacji</w:t>
      </w:r>
      <w:r w:rsidRPr="007B2EF1">
        <w:rPr>
          <w:rStyle w:val="Odwoanieprzypisudolnego"/>
          <w:rFonts w:eastAsia="Times New Roman"/>
          <w:szCs w:val="16"/>
        </w:rPr>
        <w:footnoteReference w:id="7"/>
      </w:r>
      <w:r w:rsidRPr="007B2EF1">
        <w:rPr>
          <w:rFonts w:eastAsia="Times New Roman"/>
        </w:rPr>
        <w:t xml:space="preserve"> </w:t>
      </w:r>
      <w:r>
        <w:rPr>
          <w:rFonts w:eastAsia="Times New Roman"/>
        </w:rPr>
        <w:br/>
      </w:r>
      <w:r w:rsidRPr="007B2EF1">
        <w:rPr>
          <w:rFonts w:eastAsia="Times New Roman"/>
        </w:rPr>
        <w:t xml:space="preserve">(np. </w:t>
      </w:r>
      <w:r w:rsidRPr="007B2EF1">
        <w:rPr>
          <w:rFonts w:eastAsia="Times New Roman"/>
          <w:lang w:val="x-none"/>
        </w:rPr>
        <w:t>walidacja jest prowadzona przez zewnętrzny podmiot w stosunku do instytucji szkoleniowej lub w jednej instytucji szkoleniowej proces walidacji jest prowadzony przez inną osobę aniżeli proces kształcenia</w:t>
      </w:r>
      <w:r w:rsidRPr="007B2EF1">
        <w:rPr>
          <w:rFonts w:eastAsia="Times New Roman"/>
        </w:rPr>
        <w:t>)</w:t>
      </w:r>
      <w:r w:rsidRPr="007B2EF1">
        <w:rPr>
          <w:rFonts w:eastAsia="Times New Roman"/>
          <w:lang w:val="x-none"/>
        </w:rPr>
        <w:t>,</w:t>
      </w:r>
    </w:p>
    <w:p w14:paraId="7A047B85" w14:textId="0263200C"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IV</w:t>
      </w:r>
      <w:r w:rsidRPr="004231EF">
        <w:rPr>
          <w:rFonts w:cstheme="minorHAnsi"/>
          <w:lang w:val="x-none"/>
        </w:rPr>
        <w:t xml:space="preserve"> – Porównanie – porównanie uzyskanych wyników etapu III (ocena) z</w:t>
      </w:r>
      <w:r w:rsidR="00255A94">
        <w:rPr>
          <w:rFonts w:cstheme="minorHAnsi"/>
        </w:rPr>
        <w:t> </w:t>
      </w:r>
      <w:r w:rsidRPr="004231EF">
        <w:rPr>
          <w:rFonts w:cstheme="minorHAnsi"/>
          <w:lang w:val="x-none"/>
        </w:rPr>
        <w:t>przyjętymi wymaganiami (określonymi na etapie II efektami uczenia się) po</w:t>
      </w:r>
      <w:r w:rsidR="00255A94">
        <w:rPr>
          <w:rFonts w:cstheme="minorHAnsi"/>
        </w:rPr>
        <w:t> </w:t>
      </w:r>
      <w:r w:rsidRPr="004231EF">
        <w:rPr>
          <w:rFonts w:cstheme="minorHAnsi"/>
          <w:lang w:val="x-none"/>
        </w:rPr>
        <w:t>zakończeniu wsparcia udzielanego danej osobie. Nabycie kompetencji potwierdzone jest uzyskaniem dokumentu zawierającego wyszczególnione efekty uczenia się odnoszące się do nabytej kompetencji.</w:t>
      </w:r>
    </w:p>
    <w:p w14:paraId="1903A5C3" w14:textId="43CADA4E" w:rsidR="004E5FD1" w:rsidRPr="004231EF" w:rsidRDefault="004E5FD1" w:rsidP="008C43E3">
      <w:pPr>
        <w:spacing w:before="240" w:after="120"/>
        <w:rPr>
          <w:rFonts w:cstheme="minorHAnsi"/>
          <w:iCs/>
        </w:rPr>
      </w:pPr>
      <w:r w:rsidRPr="004231EF">
        <w:rPr>
          <w:rFonts w:cstheme="minorHAnsi"/>
          <w:iCs/>
        </w:rPr>
        <w:t xml:space="preserve">Przez efekty uczenia się należy rozumieć wiedzę, umiejętności oraz kompetencje społeczne nabyte w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zgodne</w:t>
      </w:r>
      <w:r w:rsidR="009C6254">
        <w:rPr>
          <w:rFonts w:cstheme="minorHAnsi"/>
          <w:iCs/>
        </w:rPr>
        <w:t xml:space="preserve"> </w:t>
      </w:r>
      <w:r w:rsidRPr="004231EF">
        <w:rPr>
          <w:rFonts w:cstheme="minorHAnsi"/>
          <w:iCs/>
        </w:rPr>
        <w:t xml:space="preserve">z ustalonymi dla danej kwalifikacji lub kompetencji wymaganiami. </w:t>
      </w:r>
    </w:p>
    <w:p w14:paraId="3BFAFAD7" w14:textId="71A16C98" w:rsidR="004E5FD1" w:rsidRPr="004231EF" w:rsidRDefault="004E5FD1" w:rsidP="008C43E3">
      <w:pPr>
        <w:spacing w:before="120" w:after="120"/>
        <w:rPr>
          <w:rFonts w:cstheme="minorHAnsi"/>
          <w:iCs/>
        </w:rPr>
      </w:pPr>
      <w:r w:rsidRPr="004231EF">
        <w:rPr>
          <w:rFonts w:cstheme="minorHAnsi"/>
          <w:iCs/>
        </w:rPr>
        <w:t>Wykazywać należy wyłącznie kwalifikacje lub kompetencje osiągnięte w wyniku udziału</w:t>
      </w:r>
      <w:r w:rsidR="00C86BB2">
        <w:rPr>
          <w:rFonts w:cstheme="minorHAnsi"/>
          <w:iCs/>
        </w:rPr>
        <w:t xml:space="preserve"> </w:t>
      </w:r>
      <w:r w:rsidRPr="004231EF">
        <w:rPr>
          <w:rFonts w:cstheme="minorHAnsi"/>
          <w:iCs/>
        </w:rPr>
        <w:t>w</w:t>
      </w:r>
      <w:r w:rsidR="00C86BB2">
        <w:rPr>
          <w:rFonts w:cstheme="minorHAnsi"/>
          <w:iCs/>
        </w:rPr>
        <w:t> </w:t>
      </w:r>
      <w:r w:rsidRPr="004231EF">
        <w:rPr>
          <w:rFonts w:cstheme="minorHAnsi"/>
          <w:iCs/>
        </w:rPr>
        <w:t>projekcie EFS+. Powinny one być wykazywane tylko raz dla uczestnika</w:t>
      </w:r>
      <w:r w:rsidR="001A07AF">
        <w:rPr>
          <w:rFonts w:cstheme="minorHAnsi"/>
          <w:iCs/>
        </w:rPr>
        <w:t xml:space="preserve"> </w:t>
      </w:r>
      <w:r w:rsidRPr="004231EF">
        <w:rPr>
          <w:rFonts w:cstheme="minorHAnsi"/>
          <w:iCs/>
        </w:rPr>
        <w:t>projektu.</w:t>
      </w:r>
    </w:p>
    <w:p w14:paraId="2675CB25" w14:textId="0034DE3A" w:rsidR="004E5FD1" w:rsidRPr="004231EF" w:rsidRDefault="004E5FD1" w:rsidP="008C43E3">
      <w:pPr>
        <w:spacing w:before="120" w:after="120"/>
        <w:rPr>
          <w:rFonts w:cstheme="minorHAnsi"/>
        </w:rPr>
      </w:pPr>
      <w:r w:rsidRPr="004231EF">
        <w:rPr>
          <w:rFonts w:cstheme="minorHAnsi"/>
          <w:iCs/>
        </w:rPr>
        <w:t>Do wskaźnika</w:t>
      </w:r>
      <w:r w:rsidRPr="004231EF">
        <w:rPr>
          <w:rFonts w:cstheme="minorHAnsi"/>
        </w:rPr>
        <w:t xml:space="preserve"> należy wliczać jedynie osoby, które uzyskały kwalifikacje /kompetencje w</w:t>
      </w:r>
      <w:r w:rsidR="008C43E3">
        <w:rPr>
          <w:rFonts w:cstheme="minorHAnsi"/>
        </w:rPr>
        <w:t> </w:t>
      </w:r>
      <w:r w:rsidRPr="004231EF">
        <w:rPr>
          <w:rFonts w:cstheme="minorHAnsi"/>
        </w:rPr>
        <w:t xml:space="preserve">trakcie lub </w:t>
      </w:r>
      <w:r w:rsidRPr="004231EF">
        <w:rPr>
          <w:rFonts w:cstheme="minorHAnsi"/>
          <w:b/>
          <w:bCs/>
        </w:rPr>
        <w:t>bezpośrednio po zakończeniu udziału w projekcie, tj. w ciągu czterech tygodni, które minęły od momentu zakończenia udziału w projekcie</w:t>
      </w:r>
      <w:r w:rsidRPr="004231EF">
        <w:rPr>
          <w:rFonts w:cstheme="minorHAnsi"/>
        </w:rPr>
        <w:t>.</w:t>
      </w:r>
    </w:p>
    <w:p w14:paraId="6FCE5A5C" w14:textId="32DC5584" w:rsidR="00563E5D" w:rsidRDefault="004E5FD1" w:rsidP="003B6A8C">
      <w:pPr>
        <w:spacing w:before="120" w:after="120"/>
        <w:rPr>
          <w:rFonts w:cstheme="minorHAnsi"/>
        </w:rPr>
      </w:pPr>
      <w:r w:rsidRPr="004231EF">
        <w:rPr>
          <w:rFonts w:cstheme="minorHAnsi"/>
        </w:rPr>
        <w:t>Jeżeli okres oczekiwania na wyniki walidacji/certyfikacji jest dłuższy niż cztery tygodnie od</w:t>
      </w:r>
      <w:r w:rsidR="008C43E3">
        <w:rPr>
          <w:rFonts w:cstheme="minorHAnsi"/>
        </w:rPr>
        <w:t> </w:t>
      </w:r>
      <w:r w:rsidRPr="004231EF">
        <w:rPr>
          <w:rFonts w:cstheme="minorHAnsi"/>
        </w:rPr>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9C967E5" w14:textId="77777777" w:rsidR="00563E5D" w:rsidRPr="003B6A8C" w:rsidRDefault="00563E5D" w:rsidP="003B6A8C">
      <w:pPr>
        <w:spacing w:before="120" w:after="120"/>
        <w:rPr>
          <w:rFonts w:cstheme="minorHAnsi"/>
        </w:rPr>
      </w:pPr>
    </w:p>
    <w:p w14:paraId="0A934E22" w14:textId="77777777" w:rsidR="004E5FD1" w:rsidRPr="004231EF" w:rsidRDefault="004E5FD1" w:rsidP="00011307">
      <w:pPr>
        <w:numPr>
          <w:ilvl w:val="0"/>
          <w:numId w:val="9"/>
        </w:numPr>
        <w:spacing w:line="259" w:lineRule="auto"/>
        <w:contextualSpacing/>
        <w:jc w:val="both"/>
        <w:rPr>
          <w:rFonts w:cstheme="minorHAnsi"/>
          <w:b/>
          <w:lang w:val="x-none"/>
        </w:rPr>
      </w:pPr>
      <w:r w:rsidRPr="004231EF">
        <w:rPr>
          <w:rFonts w:cstheme="minorHAnsi"/>
          <w:b/>
          <w:lang w:val="x-none"/>
        </w:rPr>
        <w:t>Wskaźniki produktu</w:t>
      </w:r>
    </w:p>
    <w:p w14:paraId="50293203" w14:textId="77777777" w:rsidR="004E5FD1" w:rsidRPr="004231EF" w:rsidRDefault="004E5FD1" w:rsidP="009C6254">
      <w:pPr>
        <w:spacing w:after="0"/>
        <w:ind w:left="1080"/>
        <w:contextualSpacing/>
        <w:jc w:val="both"/>
        <w:rPr>
          <w:rFonts w:cstheme="minorHAnsi"/>
          <w:b/>
          <w:lang w:val="x-none"/>
        </w:rPr>
      </w:pPr>
    </w:p>
    <w:p w14:paraId="72B1391F" w14:textId="35A005E0" w:rsidR="002A5F5E" w:rsidRPr="00E256C1" w:rsidRDefault="00142041" w:rsidP="00073441">
      <w:pPr>
        <w:pStyle w:val="Akapitzlist"/>
        <w:numPr>
          <w:ilvl w:val="0"/>
          <w:numId w:val="64"/>
        </w:numPr>
        <w:ind w:left="0" w:firstLine="0"/>
        <w:rPr>
          <w:rFonts w:cstheme="minorHAnsi"/>
        </w:rPr>
      </w:pPr>
      <w:r w:rsidRPr="00E256C1">
        <w:rPr>
          <w:rFonts w:cstheme="minorHAnsi"/>
          <w:b/>
          <w:lang w:val="x-none"/>
        </w:rPr>
        <w:t>Liczba dzieci/uczniów o specjalnych potrzebach rozwojowych i edukacyjnych, objętych wsparciem (osoby)</w:t>
      </w:r>
    </w:p>
    <w:p w14:paraId="422A78DE" w14:textId="3ED45442" w:rsidR="00142041" w:rsidRPr="002A5F5E" w:rsidRDefault="00142041" w:rsidP="00E256C1">
      <w:pPr>
        <w:pStyle w:val="Akapitzlist"/>
        <w:ind w:left="0"/>
        <w:rPr>
          <w:rFonts w:cstheme="minorHAnsi"/>
        </w:rPr>
      </w:pPr>
      <w:r w:rsidRPr="00E256C1">
        <w:rPr>
          <w:rFonts w:cstheme="minorHAnsi"/>
        </w:rPr>
        <w:t>Wskaźnik mierzy liczbę dzieci objętych w ramach programu wsparciem w zakresie zidentyfikowanych specjalnych potrzeb rozwojowych i edukacyjnych, w tym wynikających</w:t>
      </w:r>
      <w:r w:rsidRPr="00E256C1">
        <w:rPr>
          <w:rFonts w:cstheme="minorHAnsi"/>
        </w:rPr>
        <w:br/>
        <w:t>z niepełnosprawności.</w:t>
      </w:r>
    </w:p>
    <w:p w14:paraId="663CCDB2" w14:textId="419FDF3B" w:rsidR="00142041" w:rsidRDefault="00142041" w:rsidP="00563E5D">
      <w:pPr>
        <w:spacing w:before="240" w:after="0"/>
        <w:contextualSpacing/>
        <w:rPr>
          <w:rFonts w:cstheme="minorHAnsi"/>
        </w:rPr>
      </w:pPr>
      <w:r w:rsidRPr="00E256C1">
        <w:rPr>
          <w:rFonts w:cstheme="minorHAnsi"/>
        </w:rPr>
        <w:lastRenderedPageBreak/>
        <w:t xml:space="preserve">Jako specjalne potrzeby rozwojowe i edukacyjne należy rozumieć indywidualne potrzeby oraz możliwości psychofizyczne dzieci w wieku przedszkolnym, o których mowa w rozporządzeniu Ministra Edukacji Narodowej z dnia 9 sierpnia 2017 r. </w:t>
      </w:r>
      <w:r w:rsidRPr="00E256C1">
        <w:rPr>
          <w:rFonts w:cstheme="minorHAnsi"/>
          <w:i/>
          <w:iCs/>
        </w:rPr>
        <w:t>w sprawie zasad organizacji i udzielania pomocy psychologiczno-pedagogicznej w publicznych przedszkolach, szkołach i placówkach</w:t>
      </w:r>
      <w:r w:rsidRPr="00E256C1">
        <w:rPr>
          <w:rFonts w:cstheme="minorHAnsi"/>
        </w:rPr>
        <w:t>.</w:t>
      </w:r>
    </w:p>
    <w:p w14:paraId="2D43C13D" w14:textId="77777777" w:rsidR="00563E5D" w:rsidRPr="00563E5D" w:rsidRDefault="00563E5D" w:rsidP="00563E5D">
      <w:pPr>
        <w:spacing w:before="240" w:after="0"/>
        <w:contextualSpacing/>
        <w:rPr>
          <w:rFonts w:cstheme="minorHAnsi"/>
        </w:rPr>
      </w:pPr>
    </w:p>
    <w:p w14:paraId="796BE489" w14:textId="4478E9DF" w:rsidR="00142041" w:rsidRDefault="00142041" w:rsidP="00563E5D">
      <w:pPr>
        <w:spacing w:before="120" w:after="120"/>
        <w:contextualSpacing/>
        <w:rPr>
          <w:rFonts w:cstheme="minorHAnsi"/>
        </w:rPr>
      </w:pPr>
      <w:r w:rsidRPr="00142041">
        <w:rPr>
          <w:rFonts w:cstheme="minorHAnsi"/>
          <w:b/>
          <w:bCs/>
        </w:rPr>
        <w:t>Wskaźnik monitorowany jest</w:t>
      </w:r>
      <w:r w:rsidRPr="00142041">
        <w:rPr>
          <w:rFonts w:cstheme="minorHAnsi"/>
          <w:b/>
        </w:rPr>
        <w:t xml:space="preserve"> </w:t>
      </w:r>
      <w:r w:rsidRPr="00E256C1">
        <w:rPr>
          <w:rFonts w:cstheme="minorHAnsi"/>
        </w:rPr>
        <w:t>w momencie rozpoczęcia udziału w projekcie. Danych wskazanych we wskaźniku produktu nie należy aktualizować w przypadku powrotu uczestnika do projektu.</w:t>
      </w:r>
    </w:p>
    <w:p w14:paraId="6DB0EBB9" w14:textId="374FFEA3" w:rsidR="00142041" w:rsidRDefault="00142041" w:rsidP="00142041">
      <w:pPr>
        <w:spacing w:after="0"/>
        <w:contextualSpacing/>
        <w:rPr>
          <w:rFonts w:cstheme="minorHAnsi"/>
        </w:rPr>
      </w:pPr>
    </w:p>
    <w:p w14:paraId="26C6F9B2" w14:textId="60E9C2E6" w:rsidR="00142041" w:rsidRPr="002A5F5E" w:rsidRDefault="00142041" w:rsidP="00073441">
      <w:pPr>
        <w:pStyle w:val="Akapitzlist"/>
        <w:numPr>
          <w:ilvl w:val="0"/>
          <w:numId w:val="64"/>
        </w:numPr>
        <w:spacing w:after="0"/>
        <w:ind w:left="0" w:firstLine="0"/>
        <w:rPr>
          <w:rFonts w:cstheme="minorHAnsi"/>
          <w:b/>
          <w:lang w:val="x-none"/>
        </w:rPr>
      </w:pPr>
      <w:r w:rsidRPr="002A5F5E">
        <w:rPr>
          <w:rFonts w:cstheme="minorHAnsi"/>
          <w:b/>
          <w:lang w:val="x-none"/>
        </w:rPr>
        <w:t>Liczba obiektów edukacyjnych dostosowanych do potrzeb osób</w:t>
      </w:r>
      <w:r w:rsidRPr="002A5F5E">
        <w:rPr>
          <w:rFonts w:cstheme="minorHAnsi"/>
          <w:b/>
        </w:rPr>
        <w:t xml:space="preserve"> </w:t>
      </w:r>
      <w:r w:rsidRPr="002A5F5E">
        <w:rPr>
          <w:rFonts w:cstheme="minorHAnsi"/>
          <w:b/>
          <w:lang w:val="x-none"/>
        </w:rPr>
        <w:t>z niepełnosprawnościami (sztuki)</w:t>
      </w:r>
    </w:p>
    <w:p w14:paraId="542E62DD" w14:textId="7FB640D1" w:rsidR="00142041" w:rsidRPr="00142041" w:rsidRDefault="00142041" w:rsidP="00142041">
      <w:pPr>
        <w:spacing w:after="0"/>
        <w:contextualSpacing/>
        <w:rPr>
          <w:rFonts w:cstheme="minorHAnsi"/>
        </w:rPr>
      </w:pPr>
      <w:r w:rsidRPr="00142041">
        <w:rPr>
          <w:rFonts w:cstheme="minorHAnsi"/>
        </w:rPr>
        <w:t xml:space="preserve">Wskaźnik mierzy liczbę obiektów edukacyjnych (szkół oraz placówek systemu oświaty, </w:t>
      </w:r>
      <w:r w:rsidR="00F62BA1">
        <w:rPr>
          <w:rFonts w:cstheme="minorHAnsi"/>
        </w:rPr>
        <w:br/>
      </w:r>
      <w:r w:rsidRPr="00142041">
        <w:rPr>
          <w:rFonts w:cstheme="minorHAnsi"/>
        </w:rPr>
        <w:t xml:space="preserve">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w:t>
      </w:r>
      <w:r>
        <w:rPr>
          <w:rFonts w:cstheme="minorHAnsi"/>
        </w:rPr>
        <w:t>z</w:t>
      </w:r>
      <w:r w:rsidRPr="00142041">
        <w:rPr>
          <w:rFonts w:cstheme="minorHAnsi"/>
        </w:rPr>
        <w:t> niepełnosprawnościami, w szczególności ruchowymi czy sensorycznymi.</w:t>
      </w:r>
    </w:p>
    <w:p w14:paraId="1293AA1B" w14:textId="3A7ABD81" w:rsidR="00142041" w:rsidRDefault="00142041" w:rsidP="00142041">
      <w:pPr>
        <w:spacing w:after="0"/>
        <w:contextualSpacing/>
        <w:rPr>
          <w:rFonts w:cstheme="minorHAnsi"/>
        </w:rPr>
      </w:pPr>
      <w:r w:rsidRPr="00142041">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 Jako obiekty należy rozumieć konstrukcje połączone z gruntem w sposób trwały, wykonane z materiałów budowlanych i elementów składowych, będące wynikiem prac budowlanych (wg def. PKOB).</w:t>
      </w:r>
    </w:p>
    <w:p w14:paraId="11C4CE6A" w14:textId="77777777" w:rsidR="00142041" w:rsidRPr="00F62BA1" w:rsidRDefault="00142041" w:rsidP="00142041">
      <w:pPr>
        <w:spacing w:after="0"/>
        <w:contextualSpacing/>
        <w:rPr>
          <w:rFonts w:cstheme="minorHAnsi"/>
          <w:sz w:val="10"/>
          <w:szCs w:val="10"/>
        </w:rPr>
      </w:pPr>
    </w:p>
    <w:p w14:paraId="25D282C3" w14:textId="5A1532F4" w:rsidR="00142041" w:rsidRDefault="00142041" w:rsidP="00142041">
      <w:pPr>
        <w:spacing w:after="0"/>
        <w:contextualSpacing/>
        <w:rPr>
          <w:rFonts w:cstheme="minorHAnsi"/>
        </w:rPr>
      </w:pPr>
      <w:r w:rsidRPr="00142041">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7A5092E7" w14:textId="77777777" w:rsidR="00F62BA1" w:rsidRPr="00F62BA1" w:rsidRDefault="00F62BA1" w:rsidP="00142041">
      <w:pPr>
        <w:spacing w:after="0"/>
        <w:contextualSpacing/>
        <w:rPr>
          <w:rFonts w:cstheme="minorHAnsi"/>
          <w:sz w:val="10"/>
          <w:szCs w:val="10"/>
        </w:rPr>
      </w:pPr>
    </w:p>
    <w:p w14:paraId="5C784502" w14:textId="0020A713" w:rsidR="00142041" w:rsidRDefault="00142041" w:rsidP="00142041">
      <w:pPr>
        <w:spacing w:after="0"/>
        <w:contextualSpacing/>
        <w:rPr>
          <w:rFonts w:cstheme="minorHAnsi"/>
        </w:rPr>
      </w:pPr>
      <w:r w:rsidRPr="00142041">
        <w:rPr>
          <w:rFonts w:cstheme="minorHAnsi"/>
        </w:rPr>
        <w:t xml:space="preserve">Każdy odrębny budynek należy traktować jako obiekt, </w:t>
      </w:r>
      <w:proofErr w:type="gramStart"/>
      <w:r w:rsidRPr="00142041">
        <w:rPr>
          <w:rFonts w:cstheme="minorHAnsi"/>
        </w:rPr>
        <w:t>tj.</w:t>
      </w:r>
      <w:proofErr w:type="gramEnd"/>
      <w:r w:rsidRPr="00142041">
        <w:rPr>
          <w:rFonts w:cstheme="minorHAnsi"/>
        </w:rPr>
        <w:t xml:space="preserve"> jeżeli dana szkoła, ośrodek wychowania przedszkolnego itd. składa się z kilku budynków, wówczas do wskaźnika </w:t>
      </w:r>
      <w:r w:rsidR="00F62BA1">
        <w:rPr>
          <w:rFonts w:cstheme="minorHAnsi"/>
        </w:rPr>
        <w:br/>
      </w:r>
      <w:r w:rsidRPr="00142041">
        <w:rPr>
          <w:rFonts w:cstheme="minorHAnsi"/>
        </w:rPr>
        <w:t>należy wliczyć osobno każdy budynek, który został dostosowany do potrzeb osób z niepełnosprawnościami.</w:t>
      </w:r>
    </w:p>
    <w:p w14:paraId="4F6982E5" w14:textId="77777777" w:rsidR="00142041" w:rsidRPr="00F62BA1" w:rsidRDefault="00142041" w:rsidP="00142041">
      <w:pPr>
        <w:spacing w:after="0"/>
        <w:contextualSpacing/>
        <w:rPr>
          <w:rFonts w:cstheme="minorHAnsi"/>
          <w:sz w:val="10"/>
          <w:szCs w:val="10"/>
        </w:rPr>
      </w:pPr>
    </w:p>
    <w:p w14:paraId="0CFC571D" w14:textId="77777777" w:rsidR="00142041" w:rsidRPr="00142041" w:rsidRDefault="00142041" w:rsidP="00142041">
      <w:pPr>
        <w:spacing w:after="0"/>
        <w:contextualSpacing/>
        <w:rPr>
          <w:rFonts w:cstheme="minorHAnsi"/>
        </w:rPr>
      </w:pPr>
      <w:r w:rsidRPr="00142041">
        <w:rPr>
          <w:rFonts w:cstheme="minorHAnsi"/>
          <w:b/>
          <w:bCs/>
        </w:rPr>
        <w:t>Wskaźnik mierzony jest</w:t>
      </w:r>
      <w:r w:rsidRPr="00142041">
        <w:rPr>
          <w:rFonts w:cstheme="minorHAnsi"/>
        </w:rPr>
        <w:t xml:space="preserve"> w momencie rozliczenia wydatku związanego z wyposażeniem obiektów w rozwiązania służące osobom z niepełnosprawnościami w ramach danego projektu.</w:t>
      </w:r>
    </w:p>
    <w:p w14:paraId="12E87262" w14:textId="7A78D1CB" w:rsidR="00142041" w:rsidRDefault="00142041" w:rsidP="00142041">
      <w:pPr>
        <w:spacing w:after="0"/>
        <w:contextualSpacing/>
        <w:rPr>
          <w:rFonts w:cstheme="minorHAnsi"/>
        </w:rPr>
      </w:pPr>
    </w:p>
    <w:p w14:paraId="577077C1" w14:textId="7CECA2DE" w:rsidR="004E5FD1" w:rsidRPr="004231EF" w:rsidRDefault="00B3278F" w:rsidP="00073441">
      <w:pPr>
        <w:numPr>
          <w:ilvl w:val="0"/>
          <w:numId w:val="64"/>
        </w:numPr>
        <w:spacing w:after="0"/>
        <w:ind w:left="0" w:firstLine="0"/>
        <w:contextualSpacing/>
        <w:rPr>
          <w:rFonts w:cstheme="minorHAnsi"/>
          <w:b/>
          <w:lang w:val="x-none"/>
        </w:rPr>
      </w:pPr>
      <w:r w:rsidRPr="00B3278F">
        <w:rPr>
          <w:rFonts w:cstheme="minorHAnsi"/>
          <w:b/>
        </w:rPr>
        <w:lastRenderedPageBreak/>
        <w:t>Liczba uczniów i słuchaczy szkół i placówek kształcenia zawodowego objętych wsparciem (osoby)</w:t>
      </w:r>
    </w:p>
    <w:p w14:paraId="47F9B750" w14:textId="381C78A0" w:rsidR="004E5FD1" w:rsidRPr="004231EF" w:rsidRDefault="00B3278F" w:rsidP="009A0894">
      <w:pPr>
        <w:pStyle w:val="Akapitzlist"/>
        <w:spacing w:after="240"/>
        <w:ind w:left="0"/>
        <w:rPr>
          <w:rFonts w:cstheme="minorHAnsi"/>
        </w:rPr>
      </w:pPr>
      <w:r w:rsidRPr="00B3278F">
        <w:rPr>
          <w:rFonts w:cstheme="minorHAnsi"/>
        </w:rPr>
        <w:t>Wskaźnik mierzy liczbę uczniów i słuchaczy szkół i placówek systemu oświaty prowadzących kształcenie zawodowe, w tym oferujących kursy/szkolenia (pozaszkolne formy kształcenia) objętych wsparciem w ramach programu.</w:t>
      </w:r>
    </w:p>
    <w:p w14:paraId="25C479E4" w14:textId="77777777" w:rsidR="009A0894" w:rsidRDefault="009A0894" w:rsidP="009A0894">
      <w:pPr>
        <w:pStyle w:val="Akapitzlist"/>
        <w:spacing w:before="120"/>
        <w:ind w:left="0"/>
        <w:rPr>
          <w:rFonts w:cstheme="minorHAnsi"/>
          <w:b/>
          <w:bCs/>
        </w:rPr>
      </w:pPr>
    </w:p>
    <w:p w14:paraId="4A352577" w14:textId="678649A7" w:rsidR="00CD1747" w:rsidRPr="00E256C1" w:rsidRDefault="00CD1747" w:rsidP="009A0894">
      <w:pPr>
        <w:pStyle w:val="Akapitzlist"/>
        <w:spacing w:before="120"/>
        <w:ind w:left="0"/>
        <w:rPr>
          <w:rFonts w:cstheme="minorHAnsi"/>
          <w:bCs/>
        </w:rPr>
      </w:pPr>
      <w:r w:rsidRPr="00CD1747">
        <w:rPr>
          <w:rFonts w:cstheme="minorHAnsi"/>
          <w:b/>
          <w:bCs/>
        </w:rPr>
        <w:t>Wskaźnik monitorowany jest</w:t>
      </w:r>
      <w:r w:rsidRPr="00E256C1">
        <w:rPr>
          <w:rFonts w:cstheme="minorHAnsi"/>
          <w:bCs/>
        </w:rPr>
        <w:t xml:space="preserve"> w momencie rozpoczęcia udziału w projekcie. Danych wskazanych we wskaźniku produktu nie należy aktualizować w przypadku powrotu uczestnika do projektu.</w:t>
      </w:r>
    </w:p>
    <w:p w14:paraId="0989CF16" w14:textId="77777777" w:rsidR="004E5FD1" w:rsidRPr="004231EF" w:rsidRDefault="004E5FD1" w:rsidP="00433EF6">
      <w:pPr>
        <w:spacing w:after="0"/>
        <w:rPr>
          <w:rFonts w:cstheme="minorHAnsi"/>
        </w:rPr>
      </w:pPr>
    </w:p>
    <w:p w14:paraId="06DA3FE2" w14:textId="4EA385D8" w:rsidR="004E5FD1" w:rsidRPr="004231EF" w:rsidRDefault="00CD1747" w:rsidP="00073441">
      <w:pPr>
        <w:numPr>
          <w:ilvl w:val="0"/>
          <w:numId w:val="64"/>
        </w:numPr>
        <w:spacing w:after="120"/>
        <w:ind w:left="0" w:firstLine="0"/>
        <w:contextualSpacing/>
        <w:rPr>
          <w:rFonts w:cstheme="minorHAnsi"/>
          <w:b/>
          <w:lang w:val="x-none"/>
        </w:rPr>
      </w:pPr>
      <w:r w:rsidRPr="00CD1747">
        <w:rPr>
          <w:rFonts w:cstheme="minorHAnsi"/>
          <w:b/>
        </w:rPr>
        <w:t xml:space="preserve">Liczba uczniów szkół i placówek kształcenia zawodowego uczestniczących </w:t>
      </w:r>
      <w:r w:rsidR="00563E5D">
        <w:rPr>
          <w:rFonts w:cstheme="minorHAnsi"/>
          <w:b/>
        </w:rPr>
        <w:br/>
      </w:r>
      <w:r w:rsidRPr="00CD1747">
        <w:rPr>
          <w:rFonts w:cstheme="minorHAnsi"/>
          <w:b/>
        </w:rPr>
        <w:t>w stażach uczniowskich (osoby)</w:t>
      </w:r>
    </w:p>
    <w:p w14:paraId="655CA3F5" w14:textId="1FCFD1A5" w:rsidR="00CD1747" w:rsidRPr="00CD1747" w:rsidRDefault="00CD1747" w:rsidP="00F62BA1">
      <w:pPr>
        <w:spacing w:after="0"/>
        <w:rPr>
          <w:rFonts w:cstheme="minorHAnsi"/>
        </w:rPr>
      </w:pPr>
      <w:r w:rsidRPr="00CD1747">
        <w:rPr>
          <w:rFonts w:cstheme="minorHAnsi"/>
        </w:rPr>
        <w:t>Wskaźnik mierzy liczbę uczniów szkół i placówek kształcenia zawodowego, którzy zostali objęci wsparciem w postaci staży uczniowskich, sfinansowanych w ramach programu.</w:t>
      </w:r>
    </w:p>
    <w:p w14:paraId="6F7071D4" w14:textId="481D1683" w:rsidR="00CD1747" w:rsidRPr="00CD1747" w:rsidRDefault="00CD1747" w:rsidP="00F62BA1">
      <w:pPr>
        <w:spacing w:before="120" w:after="120"/>
        <w:rPr>
          <w:rFonts w:cstheme="minorHAnsi"/>
        </w:rPr>
      </w:pPr>
      <w:r w:rsidRPr="00CD1747">
        <w:rPr>
          <w:rFonts w:cstheme="minorHAnsi"/>
        </w:rPr>
        <w:t xml:space="preserve">Zasady realizacji staży uczniowskich określone zostały w prawie oświatowym. </w:t>
      </w:r>
    </w:p>
    <w:p w14:paraId="6D2BBFCA" w14:textId="7F089C84" w:rsidR="00CD1747" w:rsidRPr="00CD1747" w:rsidRDefault="00CD1747" w:rsidP="00F62BA1">
      <w:pPr>
        <w:spacing w:before="120" w:after="120"/>
        <w:jc w:val="both"/>
        <w:rPr>
          <w:rFonts w:cstheme="minorHAnsi"/>
        </w:rPr>
      </w:pPr>
      <w:r w:rsidRPr="00CD1747">
        <w:rPr>
          <w:rFonts w:cstheme="minorHAnsi"/>
          <w:b/>
          <w:bCs/>
        </w:rPr>
        <w:t>Wskaźnik monitorowany jest</w:t>
      </w:r>
      <w:r w:rsidRPr="00CD1747">
        <w:rPr>
          <w:rFonts w:cstheme="minorHAnsi"/>
          <w:bCs/>
        </w:rPr>
        <w:t xml:space="preserve"> w momencie rozpoczęcia udziału</w:t>
      </w:r>
      <w:r w:rsidRPr="00CD1747">
        <w:rPr>
          <w:rFonts w:cstheme="minorHAnsi"/>
        </w:rPr>
        <w:t xml:space="preserve"> w stażu uczniowskim.</w:t>
      </w:r>
    </w:p>
    <w:p w14:paraId="247C94C7" w14:textId="708F620B" w:rsidR="00CD1747" w:rsidRDefault="00CD1747" w:rsidP="00CD1747">
      <w:pPr>
        <w:spacing w:after="0"/>
        <w:jc w:val="both"/>
        <w:rPr>
          <w:rFonts w:cstheme="minorHAnsi"/>
        </w:rPr>
      </w:pPr>
      <w:r w:rsidRPr="00CD1747">
        <w:rPr>
          <w:rFonts w:cstheme="minorHAnsi"/>
        </w:rPr>
        <w:t xml:space="preserve">Wskaźnik jest wskaźnikiem podrzędnym w stosunku do </w:t>
      </w:r>
      <w:r>
        <w:rPr>
          <w:rFonts w:cstheme="minorHAnsi"/>
        </w:rPr>
        <w:t>wskaźnika „</w:t>
      </w:r>
      <w:r w:rsidRPr="00CD1747">
        <w:rPr>
          <w:rFonts w:cstheme="minorHAnsi"/>
        </w:rPr>
        <w:t>Liczba uczniów i słuchaczy szkół i placówek kształcenia zawodowego objętych wsparciem (osoby)</w:t>
      </w:r>
      <w:r>
        <w:rPr>
          <w:rFonts w:cstheme="minorHAnsi"/>
        </w:rPr>
        <w:t>”.</w:t>
      </w:r>
    </w:p>
    <w:p w14:paraId="5529B3D5" w14:textId="77777777" w:rsidR="00CD1747" w:rsidRDefault="00CD1747" w:rsidP="00CD1747">
      <w:pPr>
        <w:spacing w:after="0"/>
        <w:jc w:val="both"/>
        <w:rPr>
          <w:rFonts w:cstheme="minorHAnsi"/>
        </w:rPr>
      </w:pPr>
    </w:p>
    <w:p w14:paraId="69657A00" w14:textId="1699F78D" w:rsidR="004E5FD1" w:rsidRPr="00C62CB8" w:rsidRDefault="00CD1747" w:rsidP="00073441">
      <w:pPr>
        <w:numPr>
          <w:ilvl w:val="0"/>
          <w:numId w:val="64"/>
        </w:numPr>
        <w:spacing w:after="120"/>
        <w:ind w:left="0" w:firstLine="0"/>
        <w:contextualSpacing/>
        <w:rPr>
          <w:rFonts w:cstheme="minorHAnsi"/>
          <w:b/>
          <w:lang w:val="x-none"/>
        </w:rPr>
      </w:pPr>
      <w:r w:rsidRPr="00CD1747">
        <w:rPr>
          <w:rFonts w:cstheme="minorHAnsi"/>
          <w:b/>
        </w:rPr>
        <w:t>Liczba uczniów uczestniczących w doradztwie zawodowym (osoby)</w:t>
      </w:r>
    </w:p>
    <w:p w14:paraId="74F10861" w14:textId="4B8FCA47" w:rsidR="00CD1747" w:rsidRPr="00E256C1" w:rsidRDefault="00CD1747" w:rsidP="00CD1747">
      <w:pPr>
        <w:rPr>
          <w:rFonts w:cstheme="minorHAnsi"/>
          <w:bCs/>
        </w:rPr>
      </w:pPr>
      <w:r w:rsidRPr="00E256C1">
        <w:rPr>
          <w:rFonts w:cstheme="minorHAnsi"/>
          <w:bCs/>
        </w:rPr>
        <w:t xml:space="preserve">Wskaźnik mierzy liczbę uczniów szkół i placówek systemu oświaty prowadzących kształcenie ogólne i zawodowe objętych doradztwem zawodowym lub edukacyjno-zawodowym. </w:t>
      </w:r>
    </w:p>
    <w:p w14:paraId="2D14E124" w14:textId="150DF840" w:rsidR="00CD1747" w:rsidRDefault="00CD1747" w:rsidP="00433EF6">
      <w:pPr>
        <w:rPr>
          <w:rFonts w:cstheme="minorHAnsi"/>
          <w:bCs/>
        </w:rPr>
      </w:pPr>
      <w:r w:rsidRPr="00E256C1">
        <w:rPr>
          <w:rFonts w:cstheme="minorHAnsi"/>
          <w:bCs/>
        </w:rPr>
        <w:t xml:space="preserve">Wskaźnik jest wskaźnikiem podrzędnym w stosunku do </w:t>
      </w:r>
      <w:r>
        <w:rPr>
          <w:rFonts w:cstheme="minorHAnsi"/>
          <w:bCs/>
        </w:rPr>
        <w:t>wskaźników: „</w:t>
      </w:r>
      <w:r w:rsidRPr="00CD1747">
        <w:rPr>
          <w:rFonts w:cstheme="minorHAnsi"/>
          <w:bCs/>
        </w:rPr>
        <w:t>Liczba uczniów szkół i placówek systemu oświaty prowadzących kształcenie ogólne objętych wsparciem (osoby)</w:t>
      </w:r>
      <w:r>
        <w:rPr>
          <w:rFonts w:cstheme="minorHAnsi"/>
          <w:bCs/>
        </w:rPr>
        <w:t>” i „</w:t>
      </w:r>
      <w:r w:rsidRPr="00CD1747">
        <w:rPr>
          <w:rFonts w:cstheme="minorHAnsi"/>
          <w:bCs/>
        </w:rPr>
        <w:t>Liczba uczniów i słuchaczy szkół i placówek kształcenia zawodowego objętych wsparciem (osoby)</w:t>
      </w:r>
      <w:r>
        <w:rPr>
          <w:rFonts w:cstheme="minorHAnsi"/>
          <w:bCs/>
        </w:rPr>
        <w:t>”.</w:t>
      </w:r>
    </w:p>
    <w:p w14:paraId="458BFE5E" w14:textId="32526B52" w:rsidR="009A0894" w:rsidRDefault="004E5FD1" w:rsidP="009A0894">
      <w:pPr>
        <w:spacing w:after="0"/>
        <w:rPr>
          <w:rFonts w:cstheme="minorHAnsi"/>
        </w:rPr>
      </w:pPr>
      <w:r w:rsidRPr="004231EF">
        <w:rPr>
          <w:rFonts w:cstheme="minorHAnsi"/>
          <w:b/>
          <w:bCs/>
        </w:rPr>
        <w:t>Wskaźnik monitorowany jest</w:t>
      </w:r>
      <w:r w:rsidRPr="004231EF">
        <w:rPr>
          <w:rFonts w:cstheme="minorHAnsi"/>
        </w:rPr>
        <w:t xml:space="preserve"> w momencie rozpoczęcia udziału w </w:t>
      </w:r>
      <w:r w:rsidR="00CD1747">
        <w:rPr>
          <w:rFonts w:cstheme="minorHAnsi"/>
        </w:rPr>
        <w:t>doradztwie zawodowym.</w:t>
      </w:r>
    </w:p>
    <w:p w14:paraId="1EEC063A" w14:textId="77777777" w:rsidR="009A0894" w:rsidRPr="004231EF" w:rsidRDefault="009A0894" w:rsidP="009A0894">
      <w:pPr>
        <w:spacing w:after="0"/>
        <w:rPr>
          <w:rFonts w:cstheme="minorHAnsi"/>
        </w:rPr>
      </w:pPr>
    </w:p>
    <w:p w14:paraId="2A0F961F" w14:textId="77777777" w:rsidR="004E5FD1" w:rsidRPr="004231EF" w:rsidRDefault="004E5FD1" w:rsidP="00073441">
      <w:pPr>
        <w:numPr>
          <w:ilvl w:val="0"/>
          <w:numId w:val="64"/>
        </w:numPr>
        <w:spacing w:line="259" w:lineRule="auto"/>
        <w:ind w:left="0" w:firstLine="0"/>
        <w:contextualSpacing/>
        <w:rPr>
          <w:rFonts w:cstheme="minorHAnsi"/>
          <w:b/>
          <w:lang w:val="x-none"/>
        </w:rPr>
      </w:pPr>
      <w:r w:rsidRPr="004231EF">
        <w:rPr>
          <w:rFonts w:cstheme="minorHAnsi"/>
          <w:b/>
          <w:lang w:val="x-none"/>
        </w:rPr>
        <w:t xml:space="preserve">Liczba szkół i </w:t>
      </w:r>
      <w:r w:rsidRPr="00B3278F">
        <w:rPr>
          <w:rFonts w:cstheme="minorHAnsi"/>
          <w:b/>
          <w:lang w:val="x-none"/>
        </w:rPr>
        <w:t>placówek systemu oświaty</w:t>
      </w:r>
      <w:r w:rsidRPr="004231EF">
        <w:rPr>
          <w:rFonts w:cstheme="minorHAnsi"/>
          <w:b/>
          <w:lang w:val="x-none"/>
        </w:rPr>
        <w:t xml:space="preserve"> objętych wsparciem (podmioty)</w:t>
      </w:r>
    </w:p>
    <w:p w14:paraId="32FEE041" w14:textId="77777777" w:rsidR="004E5FD1" w:rsidRPr="004231EF" w:rsidRDefault="004E5FD1" w:rsidP="00433EF6">
      <w:pPr>
        <w:spacing w:before="240" w:after="120"/>
        <w:rPr>
          <w:rFonts w:cstheme="minorHAnsi"/>
        </w:rPr>
      </w:pPr>
      <w:r w:rsidRPr="004231EF">
        <w:rPr>
          <w:rFonts w:cstheme="minorHAnsi"/>
        </w:rPr>
        <w:t>Wskaźnik mierzy liczbę szkół i placówek systemu oświaty objętych wsparciem.</w:t>
      </w:r>
    </w:p>
    <w:p w14:paraId="76EDF1E8" w14:textId="77777777" w:rsidR="004E5FD1" w:rsidRPr="004231EF" w:rsidRDefault="004E5FD1" w:rsidP="00433EF6">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1663863" w14:textId="77777777" w:rsidR="004E5FD1" w:rsidRPr="004231EF" w:rsidRDefault="004E5FD1" w:rsidP="00433EF6">
      <w:pPr>
        <w:spacing w:after="120"/>
        <w:rPr>
          <w:rFonts w:cstheme="minorHAnsi"/>
        </w:rPr>
      </w:pPr>
      <w:r w:rsidRPr="004231EF">
        <w:rPr>
          <w:rFonts w:cstheme="minorHAnsi"/>
        </w:rPr>
        <w:t xml:space="preserve">Wskaźnik nie ma zastosowania do poradni psychologiczno-pedagogicznych. </w:t>
      </w:r>
    </w:p>
    <w:p w14:paraId="698DDF0A" w14:textId="5114DE23" w:rsidR="004E5FD1" w:rsidRPr="004231EF" w:rsidRDefault="004E5FD1" w:rsidP="00433EF6">
      <w:pPr>
        <w:spacing w:after="0"/>
        <w:rPr>
          <w:rFonts w:cstheme="minorHAnsi"/>
        </w:rPr>
      </w:pPr>
      <w:r w:rsidRPr="004231EF">
        <w:rPr>
          <w:rFonts w:cstheme="minorHAnsi"/>
        </w:rPr>
        <w:lastRenderedPageBreak/>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2B281DD" w14:textId="77777777" w:rsidR="004E5FD1" w:rsidRPr="004231EF" w:rsidRDefault="004E5FD1" w:rsidP="00F62BA1">
      <w:pPr>
        <w:spacing w:after="0"/>
        <w:ind w:firstLine="708"/>
        <w:rPr>
          <w:rFonts w:cstheme="minorHAnsi"/>
        </w:rPr>
      </w:pPr>
    </w:p>
    <w:p w14:paraId="152CBF19" w14:textId="01C0F48E" w:rsidR="004E5FD1" w:rsidRPr="00B3278F" w:rsidRDefault="004E5FD1" w:rsidP="00073441">
      <w:pPr>
        <w:numPr>
          <w:ilvl w:val="0"/>
          <w:numId w:val="64"/>
        </w:numPr>
        <w:ind w:left="0" w:firstLine="0"/>
        <w:contextualSpacing/>
        <w:rPr>
          <w:rFonts w:cstheme="minorHAnsi"/>
          <w:b/>
          <w:lang w:val="x-none"/>
        </w:rPr>
      </w:pPr>
      <w:r w:rsidRPr="00B3278F">
        <w:rPr>
          <w:rFonts w:cstheme="minorHAnsi"/>
          <w:b/>
          <w:lang w:val="x-none"/>
        </w:rPr>
        <w:t>Liczba ogólnodostępnych szkół i placówek systemu oświaty objętych wsparciem</w:t>
      </w:r>
      <w:r w:rsidR="008831C4" w:rsidRPr="00B3278F">
        <w:rPr>
          <w:rFonts w:cstheme="minorHAnsi"/>
          <w:b/>
        </w:rPr>
        <w:t xml:space="preserve"> </w:t>
      </w:r>
      <w:r w:rsidR="008831C4" w:rsidRPr="00B3278F">
        <w:rPr>
          <w:rFonts w:cstheme="minorHAnsi"/>
          <w:b/>
          <w:lang w:val="x-none"/>
        </w:rPr>
        <w:t>w </w:t>
      </w:r>
      <w:r w:rsidRPr="00B3278F">
        <w:rPr>
          <w:rFonts w:cstheme="minorHAnsi"/>
          <w:b/>
          <w:lang w:val="x-none"/>
        </w:rPr>
        <w:t>zakresie edukacji włączającej (sztuki)</w:t>
      </w:r>
    </w:p>
    <w:p w14:paraId="70ABE451" w14:textId="77777777" w:rsidR="004E5FD1" w:rsidRPr="004231EF" w:rsidRDefault="004E5FD1" w:rsidP="003A6A5B">
      <w:pPr>
        <w:spacing w:before="240" w:after="120"/>
        <w:rPr>
          <w:rFonts w:cstheme="minorHAnsi"/>
        </w:rPr>
      </w:pPr>
      <w:r w:rsidRPr="00B3278F">
        <w:rPr>
          <w:rFonts w:cstheme="minorHAnsi"/>
        </w:rPr>
        <w:t>Wskaźnik mierzy liczbę szkół i placówek</w:t>
      </w:r>
      <w:r w:rsidRPr="004231EF">
        <w:rPr>
          <w:rFonts w:cstheme="minorHAnsi"/>
        </w:rPr>
        <w:t xml:space="preserve"> systemu oświaty objętych wsparciem w zakresie edukacji włączającej.</w:t>
      </w:r>
    </w:p>
    <w:p w14:paraId="0D62FE26" w14:textId="77777777" w:rsidR="004E5FD1" w:rsidRPr="004231EF" w:rsidRDefault="004E5FD1" w:rsidP="003A6A5B">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9BCC20F" w14:textId="77777777" w:rsidR="004E5FD1" w:rsidRPr="004231EF" w:rsidRDefault="004E5FD1" w:rsidP="003A6A5B">
      <w:pPr>
        <w:spacing w:after="120"/>
        <w:rPr>
          <w:rFonts w:cstheme="minorHAnsi"/>
        </w:rPr>
      </w:pPr>
      <w:r w:rsidRPr="004231EF">
        <w:rPr>
          <w:rFonts w:cstheme="minorHAnsi"/>
        </w:rPr>
        <w:t>Wskaźnik nie ma zastosowania do poradni psychologiczno-pedagogicznych i szkół specjalnych.</w:t>
      </w:r>
    </w:p>
    <w:p w14:paraId="496D9383" w14:textId="2E09FBD7" w:rsidR="004E5FD1" w:rsidRPr="004231EF" w:rsidRDefault="004E5FD1" w:rsidP="003A6A5B">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BC0EF2C" w14:textId="77777777" w:rsidR="004E5FD1" w:rsidRPr="004231EF" w:rsidRDefault="004E5FD1" w:rsidP="00C62CB8">
      <w:pPr>
        <w:spacing w:after="0"/>
        <w:ind w:firstLine="708"/>
        <w:jc w:val="both"/>
        <w:rPr>
          <w:rFonts w:cstheme="minorHAnsi"/>
        </w:rPr>
      </w:pPr>
    </w:p>
    <w:p w14:paraId="03A411A7" w14:textId="77777777" w:rsidR="004E5FD1" w:rsidRPr="00B3278F" w:rsidRDefault="004E5FD1" w:rsidP="00073441">
      <w:pPr>
        <w:numPr>
          <w:ilvl w:val="0"/>
          <w:numId w:val="64"/>
        </w:numPr>
        <w:spacing w:line="259" w:lineRule="auto"/>
        <w:ind w:left="0" w:firstLine="0"/>
        <w:contextualSpacing/>
        <w:rPr>
          <w:rFonts w:cstheme="minorHAnsi"/>
          <w:b/>
          <w:lang w:val="x-none"/>
        </w:rPr>
      </w:pPr>
      <w:r w:rsidRPr="00B3278F">
        <w:rPr>
          <w:rFonts w:cstheme="minorHAnsi"/>
          <w:b/>
          <w:lang w:val="x-none"/>
        </w:rPr>
        <w:t>Liczba przedstawicieli kadry szkół i placówek systemu oświaty objętych wsparciem (osoby)</w:t>
      </w:r>
    </w:p>
    <w:p w14:paraId="4845DCA7" w14:textId="7A06E55B" w:rsidR="004E5FD1" w:rsidRPr="004231EF" w:rsidRDefault="004E5FD1" w:rsidP="003A6A5B">
      <w:pPr>
        <w:spacing w:before="240" w:after="120"/>
        <w:rPr>
          <w:rFonts w:cstheme="minorHAnsi"/>
        </w:rPr>
      </w:pPr>
      <w:r w:rsidRPr="00B3278F">
        <w:rPr>
          <w:rFonts w:cstheme="minorHAnsi"/>
        </w:rPr>
        <w:t>Wskaźnik mierzy liczbę</w:t>
      </w:r>
      <w:r w:rsidRPr="004231EF">
        <w:rPr>
          <w:rFonts w:cstheme="minorHAnsi"/>
        </w:rPr>
        <w:t xml:space="preserve"> nauczycieli, innych przedstawicieli kadr pedagogicznych</w:t>
      </w:r>
      <w:r>
        <w:rPr>
          <w:rFonts w:cstheme="minorHAnsi"/>
        </w:rPr>
        <w:t xml:space="preserve"> </w:t>
      </w:r>
      <w:r w:rsidRPr="004231EF">
        <w:rPr>
          <w:rFonts w:cstheme="minorHAnsi"/>
        </w:rPr>
        <w:t>i</w:t>
      </w:r>
      <w:r w:rsidR="003A6A5B">
        <w:rPr>
          <w:rFonts w:cstheme="minorHAnsi"/>
        </w:rPr>
        <w:t> </w:t>
      </w:r>
      <w:r w:rsidRPr="004231EF">
        <w:rPr>
          <w:rFonts w:cstheme="minorHAnsi"/>
        </w:rPr>
        <w:t>niepedagogicznych oraz dyrektorów szkół i placówek systemu oświaty objętych wsparciem w</w:t>
      </w:r>
      <w:r w:rsidR="003A6A5B">
        <w:rPr>
          <w:rFonts w:cstheme="minorHAnsi"/>
        </w:rPr>
        <w:t> </w:t>
      </w:r>
      <w:r w:rsidRPr="004231EF">
        <w:rPr>
          <w:rFonts w:cstheme="minorHAnsi"/>
        </w:rPr>
        <w:t>ramach programu.</w:t>
      </w:r>
    </w:p>
    <w:p w14:paraId="3B2EDA38" w14:textId="108216F8" w:rsidR="004E5FD1" w:rsidRDefault="004E5FD1" w:rsidP="003A6A5B">
      <w:pPr>
        <w:spacing w:after="120"/>
        <w:rPr>
          <w:rFonts w:cs="Arial"/>
        </w:rPr>
      </w:pPr>
      <w:r w:rsidRPr="00C62CB8">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63BAF0CD" w14:textId="5FB7A5F3" w:rsidR="00B3278F" w:rsidRDefault="00B3278F" w:rsidP="009A0894">
      <w:pPr>
        <w:spacing w:after="240"/>
        <w:rPr>
          <w:rFonts w:cs="Arial"/>
        </w:rPr>
      </w:pPr>
      <w:r w:rsidRPr="00B3278F">
        <w:rPr>
          <w:rFonts w:cs="Arial"/>
          <w:b/>
          <w:bCs/>
        </w:rPr>
        <w:t>Wskaźnik monitorowany jest</w:t>
      </w:r>
      <w:r w:rsidRPr="00B3278F">
        <w:rPr>
          <w:rFonts w:cs="Arial"/>
        </w:rPr>
        <w:t xml:space="preserve"> w momencie rozpoczęcia udziału w projekcie. Danych wskazanych we wskaźniku produktu nie należy aktualizować w przypadku powrotu uczestnika do projektu.</w:t>
      </w:r>
    </w:p>
    <w:p w14:paraId="78BA2004" w14:textId="39C7288A" w:rsidR="00D766BF" w:rsidRDefault="00D766BF" w:rsidP="00D766BF">
      <w:pPr>
        <w:spacing w:after="120"/>
        <w:rPr>
          <w:rFonts w:cstheme="minorHAnsi"/>
          <w:b/>
        </w:rPr>
      </w:pPr>
      <w:r w:rsidRPr="00E256C1">
        <w:rPr>
          <w:rFonts w:cstheme="minorHAnsi"/>
          <w:b/>
        </w:rPr>
        <w:t>9. Liczba przedstawicieli kadr szkół i placówek systemu oświaty objętych wsparciem świadczonym przez szkoły ćwiczeń (osoby)</w:t>
      </w:r>
    </w:p>
    <w:p w14:paraId="4717D2F1" w14:textId="72280BDA" w:rsidR="00D766BF" w:rsidRPr="00D766BF" w:rsidRDefault="00D766BF" w:rsidP="00D766BF">
      <w:pPr>
        <w:spacing w:after="120"/>
        <w:rPr>
          <w:rFonts w:cstheme="minorHAnsi"/>
        </w:rPr>
      </w:pPr>
      <w:r w:rsidRPr="00D766BF">
        <w:rPr>
          <w:rFonts w:cstheme="minorHAnsi"/>
        </w:rPr>
        <w:lastRenderedPageBreak/>
        <w:t xml:space="preserve">Wskaźnik mierzy liczbę nauczycieli, innych przedstawicieli kadr pedagogicznych </w:t>
      </w:r>
      <w:r w:rsidR="00911461">
        <w:rPr>
          <w:rFonts w:cstheme="minorHAnsi"/>
        </w:rPr>
        <w:br/>
      </w:r>
      <w:r w:rsidRPr="00D766BF">
        <w:rPr>
          <w:rFonts w:cstheme="minorHAnsi"/>
        </w:rPr>
        <w:t>i niepedagogicznych oraz dyrektorów szkół i placówek systemu oświaty objętych wsparciem w ramach programu świadczonym przez szkoły ćwiczeń.</w:t>
      </w:r>
    </w:p>
    <w:p w14:paraId="78044B47" w14:textId="77777777" w:rsidR="00D766BF" w:rsidRPr="00D766BF" w:rsidRDefault="00D766BF" w:rsidP="00D766BF">
      <w:pPr>
        <w:spacing w:after="120"/>
        <w:rPr>
          <w:rFonts w:cstheme="minorHAnsi"/>
        </w:rPr>
      </w:pPr>
      <w:r w:rsidRPr="00D766BF">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286AFAC5" w14:textId="3C6553F4" w:rsidR="00D766BF" w:rsidRDefault="00D766BF" w:rsidP="00B3278F">
      <w:pPr>
        <w:spacing w:after="120"/>
        <w:rPr>
          <w:rFonts w:cstheme="minorHAnsi"/>
        </w:rPr>
      </w:pPr>
      <w:r w:rsidRPr="00D766BF">
        <w:rPr>
          <w:rFonts w:cstheme="minorHAnsi"/>
        </w:rPr>
        <w:t xml:space="preserve">Wskaźnik jest wskaźnikiem podrzędnym w stosunku do </w:t>
      </w:r>
      <w:r w:rsidR="00B3278F">
        <w:rPr>
          <w:rFonts w:cstheme="minorHAnsi"/>
        </w:rPr>
        <w:t>wskaźnika „</w:t>
      </w:r>
      <w:r w:rsidR="00B3278F" w:rsidRPr="00B3278F">
        <w:rPr>
          <w:rFonts w:cstheme="minorHAnsi"/>
        </w:rPr>
        <w:t>Liczba przedstawicieli kadry szkół i placówek systemu oświaty objętych wsparciem (osoby)</w:t>
      </w:r>
      <w:r w:rsidR="00B3278F">
        <w:rPr>
          <w:rFonts w:cstheme="minorHAnsi"/>
        </w:rPr>
        <w:t>”</w:t>
      </w:r>
      <w:r w:rsidRPr="00D766BF">
        <w:rPr>
          <w:rFonts w:cstheme="minorHAnsi"/>
        </w:rPr>
        <w:t>.</w:t>
      </w:r>
    </w:p>
    <w:p w14:paraId="3C9E9676" w14:textId="128C2B66" w:rsidR="003B6A8C" w:rsidRPr="00D766BF" w:rsidRDefault="00B3278F" w:rsidP="00B3278F">
      <w:pPr>
        <w:spacing w:after="120"/>
        <w:rPr>
          <w:rFonts w:cstheme="minorHAnsi"/>
        </w:rPr>
      </w:pPr>
      <w:r w:rsidRPr="00B3278F">
        <w:rPr>
          <w:rFonts w:cstheme="minorHAnsi"/>
          <w:b/>
          <w:bCs/>
        </w:rPr>
        <w:t>Wskaźnik monitorowany jest</w:t>
      </w:r>
      <w:r w:rsidRPr="00B3278F">
        <w:rPr>
          <w:rFonts w:cstheme="minorHAnsi"/>
        </w:rPr>
        <w:t xml:space="preserve"> w momencie rozpoczęcia udziału w projekcie. Danych wskazanych we wskaźniku produktu nie należy aktualizować w przypadku powrotu uczestnika do projektu.</w:t>
      </w:r>
    </w:p>
    <w:p w14:paraId="0F76713C" w14:textId="77777777" w:rsidR="004E5FD1" w:rsidRPr="00C62CB8" w:rsidRDefault="004E5FD1" w:rsidP="00C62CB8">
      <w:pPr>
        <w:spacing w:after="0"/>
        <w:ind w:firstLine="708"/>
        <w:jc w:val="both"/>
        <w:rPr>
          <w:rFonts w:cstheme="minorHAnsi"/>
        </w:rPr>
      </w:pPr>
    </w:p>
    <w:p w14:paraId="4DE2CAEF" w14:textId="7F9473C4" w:rsidR="004E5FD1" w:rsidRPr="004231EF" w:rsidRDefault="002A5F5E" w:rsidP="00E256C1">
      <w:pPr>
        <w:spacing w:after="0" w:line="259" w:lineRule="auto"/>
        <w:ind w:left="360"/>
        <w:contextualSpacing/>
        <w:jc w:val="both"/>
        <w:rPr>
          <w:rFonts w:cstheme="minorHAnsi"/>
          <w:b/>
          <w:lang w:val="x-none"/>
        </w:rPr>
      </w:pPr>
      <w:r>
        <w:rPr>
          <w:rFonts w:cstheme="minorHAnsi"/>
          <w:b/>
        </w:rPr>
        <w:t>III.</w:t>
      </w:r>
      <w:r w:rsidR="004E5FD1"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6B943F06" w:rsidR="004E5FD1" w:rsidRDefault="004E5FD1" w:rsidP="000C38A5">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6923728F" w14:textId="77777777" w:rsidR="00142041" w:rsidRPr="00142041" w:rsidRDefault="00142041" w:rsidP="00011307">
      <w:pPr>
        <w:numPr>
          <w:ilvl w:val="0"/>
          <w:numId w:val="11"/>
        </w:numPr>
        <w:spacing w:after="0"/>
        <w:ind w:left="0" w:firstLine="0"/>
        <w:rPr>
          <w:rFonts w:cstheme="minorHAnsi"/>
          <w:b/>
          <w:lang w:val="x-none"/>
        </w:rPr>
      </w:pPr>
      <w:r w:rsidRPr="00142041">
        <w:rPr>
          <w:rFonts w:cstheme="minorHAnsi"/>
          <w:b/>
          <w:lang w:val="x-none"/>
        </w:rPr>
        <w:t>Liczba obiektów dostosowanych do potrzeb osób z niepełnosprawnościami (sztuki)</w:t>
      </w:r>
    </w:p>
    <w:p w14:paraId="0FEEB936" w14:textId="460EE40A" w:rsidR="00142041" w:rsidRPr="00142041" w:rsidRDefault="00142041" w:rsidP="00142041">
      <w:pPr>
        <w:rPr>
          <w:rFonts w:cstheme="minorHAnsi"/>
        </w:rPr>
      </w:pPr>
      <w:r w:rsidRPr="00142041">
        <w:rPr>
          <w:rFonts w:cstheme="minorHAns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w:t>
      </w:r>
      <w:r w:rsidR="00563E5D" w:rsidRPr="00142041">
        <w:rPr>
          <w:rFonts w:cstheme="minorHAnsi"/>
        </w:rPr>
        <w:t>obiektów i</w:t>
      </w:r>
      <w:r w:rsidRPr="00142041">
        <w:rPr>
          <w:rFonts w:cstheme="minorHAnsi"/>
        </w:rPr>
        <w:t xml:space="preserve"> poruszanie się po nich osobom z niepełnosprawnościami, w szczególności ruchowymi czy sensorycznymi.</w:t>
      </w:r>
    </w:p>
    <w:p w14:paraId="5443F740" w14:textId="77777777" w:rsidR="00142041" w:rsidRPr="00142041" w:rsidRDefault="00142041" w:rsidP="00142041">
      <w:pPr>
        <w:rPr>
          <w:rFonts w:cstheme="minorHAnsi"/>
        </w:rPr>
      </w:pPr>
      <w:r w:rsidRPr="00142041">
        <w:rPr>
          <w:rFonts w:cstheme="minorHAnsi"/>
        </w:rPr>
        <w:t>Jako obiekty należy rozumieć konstrukcje połączone z gruntem w sposób trwały, wykonane z materiałów budowlanych i elementów składowych, będące wynikiem prac budowlanych (wg. def. PKOB).</w:t>
      </w:r>
    </w:p>
    <w:p w14:paraId="4E7139A7" w14:textId="77777777" w:rsidR="00142041" w:rsidRPr="00142041" w:rsidRDefault="00142041" w:rsidP="00142041">
      <w:pPr>
        <w:rPr>
          <w:rFonts w:cstheme="minorHAnsi"/>
        </w:rPr>
      </w:pPr>
      <w:r w:rsidRPr="00142041">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68BD889E" w14:textId="3E54C7D1" w:rsidR="00142041" w:rsidRPr="00142041" w:rsidRDefault="00142041" w:rsidP="00142041">
      <w:pPr>
        <w:rPr>
          <w:rFonts w:cstheme="minorHAnsi"/>
        </w:rPr>
      </w:pPr>
      <w:r w:rsidRPr="00E256C1">
        <w:rPr>
          <w:rFonts w:cstheme="minorHAnsi"/>
          <w:b/>
        </w:rPr>
        <w:t>Wskaźnik mierzony</w:t>
      </w:r>
      <w:r w:rsidR="002A5F5E" w:rsidRPr="00E256C1">
        <w:rPr>
          <w:rFonts w:cstheme="minorHAnsi"/>
          <w:b/>
        </w:rPr>
        <w:t xml:space="preserve"> jest</w:t>
      </w:r>
      <w:r w:rsidRPr="00142041">
        <w:rPr>
          <w:rFonts w:cstheme="minorHAnsi"/>
        </w:rPr>
        <w:t xml:space="preserve"> w momencie rozliczenia wydatku związanego z wyposażeniem obiektów w rozwiązania służące osobom z niepełnosprawnościami w ramach danego projektu.</w:t>
      </w:r>
    </w:p>
    <w:p w14:paraId="4A2F0424" w14:textId="2396AA40" w:rsidR="00142041" w:rsidRDefault="00142041" w:rsidP="00142041">
      <w:pPr>
        <w:rPr>
          <w:rFonts w:cstheme="minorHAnsi"/>
        </w:rPr>
      </w:pPr>
      <w:r w:rsidRPr="00142041">
        <w:rPr>
          <w:rFonts w:cstheme="minorHAnsi"/>
        </w:rPr>
        <w:lastRenderedPageBreak/>
        <w:t>Do wskaźnika powinny zostać wliczone zarówno obiekty dostosowane w projektach ogólnodostępnych, jak i dedykowanych.</w:t>
      </w:r>
    </w:p>
    <w:p w14:paraId="660E1C62" w14:textId="77777777" w:rsidR="0076302B" w:rsidRDefault="0076302B" w:rsidP="00142041">
      <w:pPr>
        <w:rPr>
          <w:rFonts w:cstheme="minorHAnsi"/>
        </w:rPr>
      </w:pPr>
    </w:p>
    <w:p w14:paraId="34305D3A" w14:textId="0059935C" w:rsidR="002A5F5E" w:rsidRPr="00E256C1" w:rsidRDefault="002A5F5E" w:rsidP="009E2A6E">
      <w:pPr>
        <w:spacing w:after="0"/>
        <w:rPr>
          <w:rFonts w:cstheme="minorHAnsi"/>
          <w:b/>
        </w:rPr>
      </w:pPr>
      <w:r w:rsidRPr="00E256C1">
        <w:rPr>
          <w:rFonts w:cstheme="minorHAnsi"/>
          <w:b/>
        </w:rPr>
        <w:t>2.</w:t>
      </w:r>
      <w:r w:rsidRPr="00E256C1">
        <w:rPr>
          <w:rFonts w:cstheme="minorHAnsi"/>
          <w:b/>
        </w:rPr>
        <w:tab/>
        <w:t>Liczba objętych wsparciem podmiotów administracji publicznej lub służb publicznych na szczeblu krajowym, regionalnym lub lokalnym (podmioty)</w:t>
      </w:r>
    </w:p>
    <w:p w14:paraId="3E754227" w14:textId="77777777" w:rsidR="002A5F5E" w:rsidRPr="002A5F5E" w:rsidRDefault="002A5F5E" w:rsidP="009E2A6E">
      <w:pPr>
        <w:spacing w:after="0"/>
        <w:rPr>
          <w:rFonts w:cstheme="minorHAnsi"/>
        </w:rPr>
      </w:pPr>
      <w:r w:rsidRPr="002A5F5E">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3377A1F8" w14:textId="77777777" w:rsidR="002A5F5E" w:rsidRPr="002A5F5E" w:rsidRDefault="002A5F5E" w:rsidP="002A5F5E">
      <w:pPr>
        <w:rPr>
          <w:rFonts w:cstheme="minorHAnsi"/>
        </w:rPr>
      </w:pPr>
      <w:r w:rsidRPr="002A5F5E">
        <w:rPr>
          <w:rFonts w:cstheme="minorHAnsi"/>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F8D6BBB" w14:textId="77777777" w:rsidR="002A5F5E" w:rsidRPr="002A5F5E" w:rsidRDefault="002A5F5E" w:rsidP="002A5F5E">
      <w:pPr>
        <w:rPr>
          <w:rFonts w:cstheme="minorHAnsi"/>
        </w:rPr>
      </w:pPr>
      <w:r w:rsidRPr="002A5F5E">
        <w:rPr>
          <w:rFonts w:cstheme="minorHAnsi"/>
        </w:rPr>
        <w:t>Informacje dotyczące podmiotów objętych wsparciem powinny pochodzić z dokumentów administracyjnych np. z umów o dofinansowanie.</w:t>
      </w:r>
    </w:p>
    <w:p w14:paraId="3F6AA718" w14:textId="77777777" w:rsidR="002A5F5E" w:rsidRPr="002A5F5E" w:rsidRDefault="002A5F5E" w:rsidP="002A5F5E">
      <w:pPr>
        <w:rPr>
          <w:rFonts w:cstheme="minorHAnsi"/>
        </w:rPr>
      </w:pPr>
      <w:r w:rsidRPr="002A5F5E">
        <w:rPr>
          <w:rFonts w:cstheme="minorHAnsi"/>
        </w:rPr>
        <w:t xml:space="preserve">Do wskaźnika wliczane są tylko te podmioty, dla których można wyróżnić wydatki. </w:t>
      </w:r>
    </w:p>
    <w:p w14:paraId="33F9C81B" w14:textId="06A34AF1" w:rsidR="00142041" w:rsidRDefault="002A5F5E" w:rsidP="005C395C">
      <w:pPr>
        <w:spacing w:after="0"/>
        <w:rPr>
          <w:rFonts w:cstheme="minorHAnsi"/>
        </w:rPr>
      </w:pPr>
      <w:r w:rsidRPr="002A5F5E">
        <w:rPr>
          <w:rFonts w:cstheme="minorHAnsi"/>
        </w:rPr>
        <w:t xml:space="preserve">Podmiot jest wliczany do wskaźnika </w:t>
      </w:r>
      <w:r w:rsidRPr="00E256C1">
        <w:rPr>
          <w:rFonts w:cstheme="minorHAnsi"/>
          <w:b/>
        </w:rPr>
        <w:t>w momencie rozpoczęcia udziału w projekcie</w:t>
      </w:r>
      <w:r w:rsidRPr="002A5F5E">
        <w:rPr>
          <w:rFonts w:cstheme="minorHAnsi"/>
        </w:rPr>
        <w:t>.</w:t>
      </w:r>
    </w:p>
    <w:p w14:paraId="0FB54A2B" w14:textId="77777777" w:rsidR="00B56607" w:rsidRDefault="00B56607" w:rsidP="002A5F5E">
      <w:pPr>
        <w:rPr>
          <w:rFonts w:cstheme="minorHAnsi"/>
        </w:rPr>
      </w:pPr>
    </w:p>
    <w:p w14:paraId="4954953C" w14:textId="77777777" w:rsidR="004E5FD1" w:rsidRPr="004231EF" w:rsidRDefault="004E5FD1" w:rsidP="00563E5D">
      <w:pPr>
        <w:numPr>
          <w:ilvl w:val="0"/>
          <w:numId w:val="7"/>
        </w:numPr>
        <w:spacing w:after="120" w:line="259" w:lineRule="auto"/>
        <w:ind w:left="284" w:hanging="284"/>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04014080" w14:textId="194E824D" w:rsidR="00C93A5F" w:rsidRDefault="004E5FD1" w:rsidP="00F93671">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w:t>
      </w:r>
      <w:r w:rsidRPr="004231EF">
        <w:rPr>
          <w:rFonts w:cstheme="minorHAnsi"/>
        </w:rPr>
        <w:lastRenderedPageBreak/>
        <w:t xml:space="preserve">danych osobowych dotyczących tego wskaźnika od uczestników, a nie metodą wiarygodnych szacunków. </w:t>
      </w:r>
    </w:p>
    <w:p w14:paraId="7F9F6590" w14:textId="77777777" w:rsidR="00C93A5F" w:rsidRPr="008831C4" w:rsidRDefault="00C93A5F" w:rsidP="00C62CB8">
      <w:pPr>
        <w:spacing w:after="0"/>
        <w:ind w:firstLine="708"/>
        <w:jc w:val="both"/>
        <w:rPr>
          <w:rFonts w:cstheme="minorHAnsi"/>
        </w:rPr>
      </w:pPr>
    </w:p>
    <w:p w14:paraId="6FD93247" w14:textId="77777777" w:rsidR="004E5FD1" w:rsidRPr="004231EF" w:rsidRDefault="004E5FD1" w:rsidP="00563E5D">
      <w:pPr>
        <w:numPr>
          <w:ilvl w:val="0"/>
          <w:numId w:val="7"/>
        </w:numPr>
        <w:spacing w:line="259" w:lineRule="auto"/>
        <w:ind w:left="284" w:hanging="284"/>
        <w:contextualSpacing/>
        <w:rPr>
          <w:rFonts w:cstheme="minorHAnsi"/>
          <w:b/>
          <w:lang w:val="x-none"/>
        </w:rPr>
      </w:pPr>
      <w:r w:rsidRPr="004231EF">
        <w:rPr>
          <w:rFonts w:cstheme="minorHAnsi"/>
          <w:b/>
          <w:lang w:val="x-none"/>
        </w:rPr>
        <w:t>Liczba osób z krajów trzecich objętych wsparciem w programie (osoby)</w:t>
      </w:r>
    </w:p>
    <w:p w14:paraId="7A6AC932" w14:textId="2B8F2DF9" w:rsidR="004E5FD1" w:rsidRPr="004231EF" w:rsidRDefault="004E5FD1" w:rsidP="000C38A5">
      <w:pPr>
        <w:spacing w:before="240" w:after="120"/>
        <w:rPr>
          <w:rFonts w:cstheme="minorHAnsi"/>
        </w:rPr>
      </w:pPr>
      <w:r w:rsidRPr="004231EF">
        <w:rPr>
          <w:rFonts w:cstheme="minorHAnsi"/>
        </w:rPr>
        <w:t>Osoby, które są obywatelami krajów spoza UE. Do wskaźnika wlicza się też bezpaństwowców zgodnie z Konwencją o statusie bezpaństwowców z 1954 r. 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563E5D">
      <w:pPr>
        <w:numPr>
          <w:ilvl w:val="0"/>
          <w:numId w:val="7"/>
        </w:numPr>
        <w:spacing w:line="259" w:lineRule="auto"/>
        <w:ind w:left="284" w:hanging="284"/>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77777777"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osób należących do mniejszości, w tym społeczności marginalizowanych takich jak Romowie, objętych wsparciem w programie (osoby)</w:t>
      </w:r>
    </w:p>
    <w:p w14:paraId="62015201" w14:textId="77777777" w:rsidR="004E5FD1" w:rsidRPr="004231EF" w:rsidRDefault="004E5FD1" w:rsidP="009E2A6E">
      <w:pPr>
        <w:spacing w:after="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lastRenderedPageBreak/>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9E2A6E">
      <w:pPr>
        <w:spacing w:after="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4231EF" w:rsidRDefault="004E5FD1" w:rsidP="000C38A5">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C38A5">
        <w:rPr>
          <w:rFonts w:cstheme="minorHAnsi"/>
        </w:rPr>
        <w:t> </w:t>
      </w:r>
      <w:r w:rsidRPr="004231EF">
        <w:rPr>
          <w:rFonts w:cstheme="minorHAnsi"/>
        </w:rPr>
        <w:t xml:space="preserve">dnia 12 marca 2004 r.  o pomocy społecznej: </w:t>
      </w:r>
    </w:p>
    <w:p w14:paraId="660E817D" w14:textId="77777777" w:rsidR="004E5FD1" w:rsidRPr="004231EF" w:rsidRDefault="004E5FD1" w:rsidP="00011307">
      <w:pPr>
        <w:numPr>
          <w:ilvl w:val="0"/>
          <w:numId w:val="10"/>
        </w:numPr>
        <w:spacing w:after="120"/>
        <w:rPr>
          <w:rFonts w:cstheme="minorHAnsi"/>
        </w:rPr>
      </w:pPr>
      <w:r w:rsidRPr="004231EF">
        <w:rPr>
          <w:rFonts w:cstheme="minorHAnsi"/>
        </w:rPr>
        <w:t>Bez dachu nad głową, w tym osoby żyjące w przestrzeni publicznej lub zakwaterowane interwencyjnie;</w:t>
      </w:r>
    </w:p>
    <w:p w14:paraId="558A735F" w14:textId="4C2F9731" w:rsidR="004E5FD1" w:rsidRPr="004231EF" w:rsidRDefault="004E5FD1" w:rsidP="00011307">
      <w:pPr>
        <w:numPr>
          <w:ilvl w:val="0"/>
          <w:numId w:val="10"/>
        </w:numPr>
        <w:spacing w:after="120"/>
        <w:rPr>
          <w:rFonts w:cstheme="minorHAnsi"/>
        </w:rPr>
      </w:pPr>
      <w:r w:rsidRPr="004231EF">
        <w:rPr>
          <w:rFonts w:cstheme="minorHAnsi"/>
        </w:rPr>
        <w:t>Bez mieszkania, w tym osoby zakwaterowane w placówkach dla bezdomnych, w</w:t>
      </w:r>
      <w:r w:rsidR="000C38A5">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011307">
      <w:pPr>
        <w:numPr>
          <w:ilvl w:val="0"/>
          <w:numId w:val="10"/>
        </w:numPr>
        <w:spacing w:after="120"/>
        <w:rPr>
          <w:rFonts w:cstheme="minorHAnsi"/>
        </w:rPr>
      </w:pPr>
      <w:r w:rsidRPr="004231E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9C1B57C" w14:textId="0B88D90D" w:rsidR="004E5FD1" w:rsidRPr="004231EF" w:rsidRDefault="004E5FD1" w:rsidP="00011307">
      <w:pPr>
        <w:numPr>
          <w:ilvl w:val="0"/>
          <w:numId w:val="10"/>
        </w:numPr>
        <w:spacing w:after="120"/>
        <w:rPr>
          <w:rFonts w:cstheme="minorHAnsi"/>
        </w:rPr>
      </w:pPr>
      <w:r w:rsidRPr="004231EF">
        <w:rPr>
          <w:rFonts w:cstheme="minorHAnsi"/>
        </w:rPr>
        <w:t xml:space="preserve">Nieodpowiednie warunki mieszkaniowe, w tym osoby zamieszkujące konstrukcje tymczasowe/nietrwałe, mieszkania </w:t>
      </w:r>
      <w:proofErr w:type="spellStart"/>
      <w:r w:rsidRPr="004231EF">
        <w:rPr>
          <w:rFonts w:cstheme="minorHAnsi"/>
        </w:rPr>
        <w:t>substandardowe</w:t>
      </w:r>
      <w:proofErr w:type="spellEnd"/>
      <w:r w:rsidRPr="004231EF">
        <w:rPr>
          <w:rFonts w:cstheme="minorHAnsi"/>
        </w:rPr>
        <w:t xml:space="preserve"> - lokale nienadające się do</w:t>
      </w:r>
      <w:r w:rsidR="000C38A5">
        <w:rPr>
          <w:rFonts w:cstheme="minorHAnsi"/>
        </w:rPr>
        <w:t> </w:t>
      </w:r>
      <w:r w:rsidRPr="004231EF">
        <w:rPr>
          <w:rFonts w:cstheme="minorHAnsi"/>
        </w:rPr>
        <w:t>zamieszkania wg standardu krajowego, w warunkach skrajnego przeludnienia;</w:t>
      </w:r>
    </w:p>
    <w:p w14:paraId="075C29E5" w14:textId="2BEB67D8" w:rsidR="004E5FD1" w:rsidRPr="004231EF" w:rsidRDefault="004E5FD1" w:rsidP="00011307">
      <w:pPr>
        <w:numPr>
          <w:ilvl w:val="0"/>
          <w:numId w:val="10"/>
        </w:numPr>
        <w:spacing w:after="120"/>
        <w:ind w:left="714" w:hanging="357"/>
        <w:rPr>
          <w:rFonts w:cstheme="minorHAnsi"/>
        </w:rPr>
      </w:pPr>
      <w:r w:rsidRPr="004231EF">
        <w:rPr>
          <w:rFonts w:cstheme="minorHAnsi"/>
        </w:rPr>
        <w:lastRenderedPageBreak/>
        <w:t>Osoby niezamieszkujące w lokalu mieszkalnym w rozumieniu przepisów o ochronie praw lokatorów i mieszkaniowym zasobie gminy i niezameldowane na pobyt stały, w</w:t>
      </w:r>
      <w:r w:rsidR="000C38A5">
        <w:rPr>
          <w:rFonts w:cstheme="minorHAnsi"/>
        </w:rPr>
        <w:t> </w:t>
      </w:r>
      <w:r w:rsidRPr="004231EF">
        <w:rPr>
          <w:rFonts w:cstheme="minorHAnsi"/>
        </w:rPr>
        <w:t>rozumieniu przepisów o ewidencji ludności, a także osoby niezamieszkujące w</w:t>
      </w:r>
      <w:r w:rsidR="000C38A5">
        <w:rPr>
          <w:rFonts w:cstheme="minorHAnsi"/>
        </w:rPr>
        <w:t> </w:t>
      </w:r>
      <w:r w:rsidRPr="004231EF">
        <w:rPr>
          <w:rFonts w:cstheme="minorHAnsi"/>
        </w:rPr>
        <w:t>lokalu mieszkalnym i zameldowaną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77777777"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72309F6A" w:rsidR="004E5FD1" w:rsidRPr="004231EF" w:rsidRDefault="004E5FD1" w:rsidP="009E2A6E">
      <w:pPr>
        <w:spacing w:after="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nakładające nieproporcjonalnego lub nadmiernego obciążenia, rozpatrywane osobno dla</w:t>
      </w:r>
      <w:r w:rsidR="004C0DA2">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oraz ich wykonywania na zasadzie </w:t>
      </w:r>
      <w:r w:rsidR="00D74855" w:rsidRPr="004231EF">
        <w:rPr>
          <w:rFonts w:cstheme="minorHAnsi"/>
        </w:rPr>
        <w:t>równości z</w:t>
      </w:r>
      <w:r w:rsidRPr="004231EF">
        <w:rPr>
          <w:rFonts w:cstheme="minorHAnsi"/>
        </w:rPr>
        <w:t xml:space="preserve">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 xml:space="preserve">(zgodnie z kategoryzacją </w:t>
      </w:r>
      <w:r w:rsidRPr="004C0DA2">
        <w:rPr>
          <w:rFonts w:cs="Arial"/>
        </w:rPr>
        <w:lastRenderedPageBreak/>
        <w:t>projektów z Wytycznych w zakresie realizacji zasad równościowych w ramach funduszy unijnych na lata 2021-2027).</w:t>
      </w:r>
    </w:p>
    <w:p w14:paraId="7552E493" w14:textId="59B4F992"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146942A9" w14:textId="77777777" w:rsidR="003B6A8C" w:rsidRPr="00C62CB8" w:rsidRDefault="003B6A8C" w:rsidP="00A914DD">
      <w:pPr>
        <w:rPr>
          <w:rFonts w:cstheme="minorHAnsi"/>
        </w:rPr>
      </w:pPr>
    </w:p>
    <w:p w14:paraId="3E18D93C" w14:textId="62AC09E1" w:rsidR="00423749" w:rsidRPr="008C4B82" w:rsidRDefault="00113436" w:rsidP="00A03DC7">
      <w:pPr>
        <w:pStyle w:val="Podrozdzia-K"/>
        <w:spacing w:before="120"/>
      </w:pPr>
      <w:bookmarkStart w:id="39" w:name="_Toc140818599"/>
      <w:r w:rsidRPr="00737D1D">
        <w:t>Zasady horyzontalne</w:t>
      </w:r>
      <w:bookmarkStart w:id="40" w:name="_Toc45531856"/>
      <w:bookmarkEnd w:id="39"/>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073441">
      <w:pPr>
        <w:pStyle w:val="Akapitzlist"/>
        <w:numPr>
          <w:ilvl w:val="0"/>
          <w:numId w:val="3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41"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w:t>
      </w:r>
      <w:proofErr w:type="gramStart"/>
      <w:r w:rsidRPr="00737D1D">
        <w:rPr>
          <w:rFonts w:ascii="Arial" w:hAnsi="Arial" w:cs="Arial"/>
          <w:b/>
          <w:bCs/>
          <w:color w:val="auto"/>
          <w:sz w:val="22"/>
          <w:szCs w:val="22"/>
        </w:rPr>
        <w:t>osób  z</w:t>
      </w:r>
      <w:proofErr w:type="gramEnd"/>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40"/>
      <w:bookmarkEnd w:id="41"/>
    </w:p>
    <w:p w14:paraId="5F46F39E" w14:textId="7F13B53A" w:rsidR="00423749" w:rsidRPr="00737D1D" w:rsidRDefault="00423749" w:rsidP="00442A3F">
      <w:pPr>
        <w:rPr>
          <w:rFonts w:cs="Arial"/>
          <w:i/>
          <w:strike/>
        </w:rPr>
      </w:pPr>
      <w:bookmarkStart w:id="42"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42"/>
    <w:p w14:paraId="3FFCE7A3" w14:textId="470D39D7" w:rsidR="00423749" w:rsidRPr="00BA4D72" w:rsidRDefault="00C30D38" w:rsidP="00D871F1">
      <w:pPr>
        <w:rPr>
          <w:rFonts w:cs="Arial"/>
        </w:rPr>
      </w:pPr>
      <w:r w:rsidRPr="00737D1D">
        <w:rPr>
          <w:rFonts w:cs="Arial"/>
          <w:b/>
          <w:color w:val="2F5496"/>
        </w:rPr>
        <w:lastRenderedPageBreak/>
        <w:t>UWAGA!</w:t>
      </w:r>
      <w:r w:rsidRPr="00737D1D">
        <w:rPr>
          <w:rFonts w:cs="Arial"/>
        </w:rPr>
        <w:t xml:space="preserve"> </w:t>
      </w:r>
      <w:r w:rsidR="00423749" w:rsidRPr="00BA4D72">
        <w:rPr>
          <w:rFonts w:cs="Arial"/>
        </w:rPr>
        <w:t>I</w:t>
      </w:r>
      <w:r w:rsidR="00AB79B2">
        <w:rPr>
          <w:rFonts w:cs="Arial"/>
        </w:rPr>
        <w:t>ON</w:t>
      </w:r>
      <w:r w:rsidR="00423749" w:rsidRPr="00BA4D72">
        <w:rPr>
          <w:rFonts w:cs="Arial"/>
        </w:rPr>
        <w:t xml:space="preserve">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w:t>
      </w:r>
      <w:proofErr w:type="gramStart"/>
      <w:r w:rsidRPr="00737D1D">
        <w:rPr>
          <w:rFonts w:ascii="Arial" w:hAnsi="Arial" w:cs="Arial"/>
          <w:color w:val="auto"/>
          <w:sz w:val="22"/>
          <w:szCs w:val="22"/>
        </w:rPr>
        <w:t>oznacza</w:t>
      </w:r>
      <w:proofErr w:type="gramEnd"/>
      <w:r w:rsidRPr="00737D1D">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lastRenderedPageBreak/>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w:t>
      </w:r>
      <w:proofErr w:type="gramStart"/>
      <w:r w:rsidRPr="00737D1D">
        <w:rPr>
          <w:rFonts w:ascii="Arial" w:hAnsi="Arial" w:cs="Arial"/>
          <w:i/>
          <w:color w:val="auto"/>
          <w:sz w:val="22"/>
          <w:szCs w:val="22"/>
        </w:rPr>
        <w:t xml:space="preserve">równościowymi  </w:t>
      </w:r>
      <w:r w:rsidRPr="00737D1D">
        <w:rPr>
          <w:rFonts w:ascii="Arial" w:hAnsi="Arial" w:cs="Arial"/>
          <w:color w:val="auto"/>
          <w:sz w:val="22"/>
          <w:szCs w:val="22"/>
        </w:rPr>
        <w:t>to</w:t>
      </w:r>
      <w:proofErr w:type="gramEnd"/>
      <w:r w:rsidRPr="00737D1D">
        <w:rPr>
          <w:rFonts w:ascii="Arial" w:hAnsi="Arial" w:cs="Arial"/>
          <w:color w:val="auto"/>
          <w:sz w:val="22"/>
          <w:szCs w:val="22"/>
        </w:rPr>
        <w:t xml:space="preserve">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 xml:space="preserve">W </w:t>
      </w:r>
      <w:proofErr w:type="gramStart"/>
      <w:r w:rsidRPr="00737D1D">
        <w:rPr>
          <w:rFonts w:cs="Arial"/>
        </w:rPr>
        <w:t>ramach  finansowanie</w:t>
      </w:r>
      <w:proofErr w:type="gramEnd"/>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2ADED2F6" w:rsidR="00423749" w:rsidRDefault="00423749" w:rsidP="00D871F1">
      <w:pPr>
        <w:spacing w:after="120"/>
        <w:rPr>
          <w:rFonts w:cs="Arial"/>
        </w:rPr>
      </w:pPr>
      <w:r w:rsidRPr="00737D1D">
        <w:rPr>
          <w:rFonts w:cs="Arial"/>
          <w:b/>
          <w:color w:val="2F5496"/>
        </w:rPr>
        <w:lastRenderedPageBreak/>
        <w:t>UWAGA!</w:t>
      </w:r>
      <w:r w:rsidRPr="00737D1D">
        <w:rPr>
          <w:rFonts w:cs="Arial"/>
        </w:rPr>
        <w:t xml:space="preserve"> W przypadku projektów rozliczanych w ramach kwot ryczałtowych nie ma możliwości przekroczenia wartości projektu z tytułu finansowania kosztów racjonalnych usprawnień.</w:t>
      </w:r>
    </w:p>
    <w:p w14:paraId="414FF7C4" w14:textId="5AB200FB" w:rsidR="00AF5C42" w:rsidRPr="00737D1D" w:rsidRDefault="00AF5C42" w:rsidP="00D871F1">
      <w:pPr>
        <w:spacing w:after="120"/>
        <w:rPr>
          <w:rFonts w:cs="Arial"/>
        </w:rPr>
      </w:pPr>
      <w:r w:rsidRPr="00737D1D">
        <w:rPr>
          <w:rFonts w:cs="Arial"/>
          <w:b/>
          <w:color w:val="2F5496"/>
        </w:rPr>
        <w:t>UWAGA!</w:t>
      </w:r>
      <w:r>
        <w:rPr>
          <w:rFonts w:cs="Arial"/>
          <w:b/>
          <w:color w:val="2F5496"/>
        </w:rPr>
        <w:t xml:space="preserve"> </w:t>
      </w:r>
      <w:r w:rsidRPr="00AF5C42">
        <w:rPr>
          <w:rFonts w:eastAsia="Calibri" w:cs="Times New Roman"/>
        </w:rPr>
        <w:t>„Wydatki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i powinny być wykazane jako całe oddzielne zadanie obejmujące wyłącznie tę kategorię wydatków.</w:t>
      </w:r>
    </w:p>
    <w:p w14:paraId="24915E2F" w14:textId="2A8927E7" w:rsidR="00423749" w:rsidRPr="00605E15" w:rsidRDefault="00423749" w:rsidP="00605E15">
      <w:pPr>
        <w:spacing w:before="240" w:after="120"/>
        <w:rPr>
          <w:rFonts w:cs="Arial"/>
          <w:b/>
        </w:rPr>
      </w:pPr>
      <w:proofErr w:type="gramStart"/>
      <w:r w:rsidRPr="00605E15">
        <w:rPr>
          <w:rFonts w:cs="Arial"/>
          <w:b/>
        </w:rPr>
        <w:t>PAMIĘTAJ !</w:t>
      </w:r>
      <w:proofErr w:type="gramEnd"/>
      <w:r w:rsidRPr="00605E15">
        <w:rPr>
          <w:rFonts w:cs="Arial"/>
          <w:b/>
        </w:rPr>
        <w:t xml:space="preserve">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011307">
      <w:pPr>
        <w:pStyle w:val="TreNum-K"/>
        <w:numPr>
          <w:ilvl w:val="0"/>
          <w:numId w:val="21"/>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011307">
      <w:pPr>
        <w:pStyle w:val="TreNum-K"/>
        <w:numPr>
          <w:ilvl w:val="0"/>
          <w:numId w:val="16"/>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011307">
      <w:pPr>
        <w:pStyle w:val="TreNum-K"/>
        <w:numPr>
          <w:ilvl w:val="0"/>
          <w:numId w:val="16"/>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011307">
      <w:pPr>
        <w:pStyle w:val="TreNum-K"/>
        <w:numPr>
          <w:ilvl w:val="0"/>
          <w:numId w:val="16"/>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00F71D5A" w14:textId="06FD45BD" w:rsidR="00375215" w:rsidRPr="00D95DDB" w:rsidRDefault="00423749" w:rsidP="00605E15">
      <w:pPr>
        <w:rPr>
          <w:rFonts w:cs="Arial"/>
        </w:rPr>
      </w:pPr>
      <w:r w:rsidRPr="00605E15">
        <w:rPr>
          <w:rFonts w:cs="Arial"/>
          <w:b/>
        </w:rPr>
        <w:lastRenderedPageBreak/>
        <w:t>IO</w:t>
      </w:r>
      <w:r w:rsidR="00A846CC">
        <w:rPr>
          <w:rFonts w:cs="Arial"/>
          <w:b/>
        </w:rPr>
        <w:t>N</w:t>
      </w:r>
      <w:r w:rsidRPr="00605E15">
        <w:rPr>
          <w:rFonts w:cs="Arial"/>
          <w:b/>
        </w:rPr>
        <w:t xml:space="preserve"> zaleca zapoznanie się </w:t>
      </w:r>
      <w:proofErr w:type="gramStart"/>
      <w:r w:rsidRPr="00605E15">
        <w:rPr>
          <w:rFonts w:cs="Arial"/>
          <w:b/>
        </w:rPr>
        <w:t>z  poradnikami</w:t>
      </w:r>
      <w:proofErr w:type="gramEnd"/>
      <w:r w:rsidRPr="00605E15">
        <w:rPr>
          <w:rFonts w:cs="Arial"/>
          <w:b/>
        </w:rPr>
        <w:t xml:space="preserve">, dokumentami, wskazówkami na stronie </w:t>
      </w:r>
      <w:hyperlink r:id="rId14"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43" w:name="podr_2_6"/>
      <w:bookmarkStart w:id="44" w:name="_Toc140818600"/>
      <w:bookmarkStart w:id="45" w:name="podr_2_7"/>
      <w:r w:rsidRPr="00737D1D">
        <w:t>Uproszczone metody rozliczania projektu</w:t>
      </w:r>
      <w:bookmarkEnd w:id="43"/>
      <w:bookmarkEnd w:id="44"/>
    </w:p>
    <w:bookmarkEnd w:id="45"/>
    <w:p w14:paraId="6ADF23F4" w14:textId="039B411F"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00FE4933">
        <w:rPr>
          <w:rFonts w:cs="Arial"/>
          <w:i/>
          <w:color w:val="000000"/>
        </w:rPr>
        <w:t>R</w:t>
      </w:r>
      <w:r w:rsidR="00FE4933" w:rsidRPr="00FD4DD1">
        <w:rPr>
          <w:rFonts w:cs="Arial"/>
          <w:i/>
          <w:color w:val="000000"/>
        </w:rPr>
        <w:t xml:space="preserve">ozporządzenia </w:t>
      </w:r>
      <w:r w:rsidRPr="00FD4DD1">
        <w:rPr>
          <w:rFonts w:cs="Arial"/>
          <w:i/>
          <w:color w:val="000000"/>
        </w:rPr>
        <w:t>ogólnego</w:t>
      </w:r>
      <w:r w:rsidRPr="00FD4DD1">
        <w:rPr>
          <w:rFonts w:cs="Arial"/>
          <w:color w:val="000000"/>
        </w:rPr>
        <w:t>, projekt współfinansowany ze środków EFS+, którego łączny koszt wyrażony w PLN nie przekracza równowartości 200</w:t>
      </w:r>
      <w:r w:rsidR="006C52C1">
        <w:rPr>
          <w:rFonts w:cs="Arial"/>
          <w:color w:val="000000"/>
        </w:rPr>
        <w:t xml:space="preserve"> 000,00 </w:t>
      </w:r>
      <w:r w:rsidRPr="00FD4DD1">
        <w:rPr>
          <w:rFonts w:cs="Arial"/>
          <w:color w:val="000000"/>
        </w:rPr>
        <w:t>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8"/>
      </w:r>
      <w:r w:rsidRPr="00FD4DD1">
        <w:rPr>
          <w:rFonts w:cs="Arial"/>
          <w:color w:val="000000"/>
        </w:rPr>
        <w:t>, aktualny na dzień ogłoszenia naboru</w:t>
      </w:r>
      <w:r w:rsidR="00D92B91">
        <w:rPr>
          <w:rFonts w:cs="Arial"/>
          <w:color w:val="000000"/>
        </w:rPr>
        <w:t>, tj.</w:t>
      </w:r>
      <w:r w:rsidR="00051BDD">
        <w:rPr>
          <w:rFonts w:cs="Arial"/>
          <w:color w:val="000000"/>
        </w:rPr>
        <w:t xml:space="preserve"> 1 </w:t>
      </w:r>
      <w:r w:rsidR="00051BDD" w:rsidRPr="00914DF0">
        <w:rPr>
          <w:rFonts w:cs="Arial"/>
        </w:rPr>
        <w:t>EUR =</w:t>
      </w:r>
      <w:r w:rsidR="00D92B91" w:rsidRPr="00914DF0">
        <w:rPr>
          <w:rFonts w:cs="Arial"/>
        </w:rPr>
        <w:t xml:space="preserve"> </w:t>
      </w:r>
      <w:r w:rsidR="00051BDD" w:rsidRPr="00914DF0">
        <w:rPr>
          <w:rFonts w:cs="Arial"/>
        </w:rPr>
        <w:t>4,</w:t>
      </w:r>
      <w:r w:rsidR="00645226" w:rsidRPr="00914DF0">
        <w:rPr>
          <w:rFonts w:cs="Arial"/>
        </w:rPr>
        <w:t>4485</w:t>
      </w:r>
      <w:r w:rsidR="00051BDD" w:rsidRPr="00914DF0">
        <w:rPr>
          <w:rFonts w:cs="Arial"/>
        </w:rPr>
        <w:t xml:space="preserve"> </w:t>
      </w:r>
      <w:r w:rsidR="00051BDD">
        <w:rPr>
          <w:rFonts w:cs="Arial"/>
          <w:color w:val="000000"/>
        </w:rPr>
        <w:t>PLN</w:t>
      </w:r>
      <w:r w:rsidRPr="00FD4DD1">
        <w:rPr>
          <w:rFonts w:cs="Arial"/>
          <w:color w:val="000000"/>
        </w:rPr>
        <w:t>), rozliczany jest obligatoryjnie za pomocą uproszczonych metod rozliczania wydatków</w:t>
      </w:r>
      <w:r w:rsidR="00D92B91">
        <w:rPr>
          <w:rFonts w:cs="Arial"/>
          <w:color w:val="000000"/>
        </w:rPr>
        <w:t>.</w:t>
      </w:r>
    </w:p>
    <w:p w14:paraId="16762ACF" w14:textId="512C6BF8" w:rsidR="00FD4DD1" w:rsidRPr="00FD4DD1" w:rsidRDefault="00FD4DD1" w:rsidP="00073441">
      <w:pPr>
        <w:numPr>
          <w:ilvl w:val="0"/>
          <w:numId w:val="3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31298218" w14:textId="41F7719F" w:rsidR="00FD4DD1" w:rsidRPr="0003718F" w:rsidRDefault="00FD4DD1" w:rsidP="00073441">
      <w:pPr>
        <w:numPr>
          <w:ilvl w:val="0"/>
          <w:numId w:val="35"/>
        </w:numPr>
        <w:autoSpaceDE w:val="0"/>
        <w:autoSpaceDN w:val="0"/>
        <w:adjustRightInd w:val="0"/>
        <w:spacing w:after="120"/>
        <w:rPr>
          <w:rFonts w:cs="Arial"/>
          <w:color w:val="000000"/>
        </w:rPr>
      </w:pPr>
      <w:r w:rsidRPr="00FD4DD1">
        <w:rPr>
          <w:rFonts w:cs="Arial"/>
          <w:color w:val="000000"/>
        </w:rPr>
        <w:t>Kwoty ryczałtowe - to określona w umowie o dofinansowanie projektu kwota za wykonanie określonego we wniosku o dofinansowanie projektu zadania. Sposób podziału działań realizowanych w ramach projektu na określone zadania zależy od</w:t>
      </w:r>
      <w:r w:rsidR="00043DBC">
        <w:rPr>
          <w:rFonts w:cs="Arial"/>
          <w:color w:val="000000"/>
        </w:rPr>
        <w:t> </w:t>
      </w:r>
      <w:r w:rsidRPr="00FD4DD1">
        <w:rPr>
          <w:rFonts w:cs="Arial"/>
          <w:color w:val="000000"/>
        </w:rPr>
        <w:t>Wnioskodawcy, przy czym działania logicznie ze sobą powiązane i od siebie zależne powinny być ujęte w ramach jednej kwoty (zadania). W ramach kwoty ryczałtowej możliwe jest wykazanie wydatków objętych cross-</w:t>
      </w:r>
      <w:proofErr w:type="spellStart"/>
      <w:r w:rsidRPr="00FD4DD1">
        <w:rPr>
          <w:rFonts w:cs="Arial"/>
          <w:color w:val="000000"/>
        </w:rPr>
        <w:t>financingiem</w:t>
      </w:r>
      <w:proofErr w:type="spellEnd"/>
      <w:r w:rsidRPr="00FD4DD1">
        <w:rPr>
          <w:rFonts w:cs="Arial"/>
          <w:color w:val="000000"/>
        </w:rPr>
        <w:t>. Kwota ryczałtowa może być rozliczona dopiero po zakończeniu realizacji danego zadania</w:t>
      </w:r>
      <w:r w:rsidR="00B53C6F">
        <w:rPr>
          <w:rFonts w:cs="Arial"/>
          <w:color w:val="000000"/>
        </w:rPr>
        <w:t>.</w:t>
      </w:r>
      <w:r w:rsidRPr="00FD4DD1">
        <w:rPr>
          <w:rFonts w:cs="Arial"/>
          <w:color w:val="000000"/>
        </w:rPr>
        <w:t xml:space="preserve"> </w:t>
      </w:r>
      <w:r w:rsidR="00B53C6F">
        <w:rPr>
          <w:rFonts w:cs="Arial"/>
          <w:color w:val="000000"/>
        </w:rPr>
        <w:t xml:space="preserve"> </w:t>
      </w:r>
      <w:r w:rsidR="00356E0C">
        <w:rPr>
          <w:rFonts w:cs="Arial"/>
          <w:color w:val="000000"/>
          <w:u w:val="single"/>
        </w:rPr>
        <w:t>ION</w:t>
      </w:r>
      <w:r w:rsidR="0003718F" w:rsidRPr="000937B5">
        <w:rPr>
          <w:rFonts w:cs="Arial"/>
          <w:color w:val="000000"/>
          <w:u w:val="single"/>
        </w:rPr>
        <w:t xml:space="preserve"> rekomenduje: jedna forma wsparcia = jedno zadanie = jedna kwota ryczałtowa</w:t>
      </w:r>
      <w:r w:rsidR="0003718F">
        <w:rPr>
          <w:rFonts w:cs="Arial"/>
          <w:color w:val="000000"/>
          <w:u w:val="single"/>
        </w:rPr>
        <w:t>.</w:t>
      </w:r>
    </w:p>
    <w:p w14:paraId="75CA2820" w14:textId="0BD60AD4" w:rsidR="0006345A" w:rsidRPr="00424EE8" w:rsidRDefault="0058291B" w:rsidP="00073441">
      <w:pPr>
        <w:numPr>
          <w:ilvl w:val="0"/>
          <w:numId w:val="35"/>
        </w:numPr>
        <w:autoSpaceDE w:val="0"/>
        <w:autoSpaceDN w:val="0"/>
        <w:adjustRightInd w:val="0"/>
        <w:spacing w:after="120"/>
        <w:rPr>
          <w:rFonts w:cs="Arial"/>
          <w:color w:val="FF0000"/>
        </w:rPr>
      </w:pPr>
      <w:r w:rsidRPr="000937B5">
        <w:rPr>
          <w:rFonts w:cs="Arial"/>
        </w:rPr>
        <w:t xml:space="preserve">Stawki jednostkowe - </w:t>
      </w:r>
      <w:r w:rsidR="0003718F" w:rsidRPr="000937B5">
        <w:rPr>
          <w:rFonts w:cs="Arial"/>
        </w:rPr>
        <w:t>s</w:t>
      </w:r>
      <w:r w:rsidR="00FE4933" w:rsidRPr="000937B5">
        <w:rPr>
          <w:rFonts w:cs="Arial"/>
        </w:rPr>
        <w:t xml:space="preserve">tawka jednostkowa jest stałą kwotą przysługującą Beneficjentowi za realizację staży uczniowskich, </w:t>
      </w:r>
      <w:proofErr w:type="gramStart"/>
      <w:r w:rsidR="00FE4933" w:rsidRPr="000937B5">
        <w:rPr>
          <w:rFonts w:cs="Arial"/>
        </w:rPr>
        <w:t>o  który</w:t>
      </w:r>
      <w:r w:rsidR="0003718F" w:rsidRPr="000937B5">
        <w:rPr>
          <w:rFonts w:cs="Arial"/>
        </w:rPr>
        <w:t>ch</w:t>
      </w:r>
      <w:proofErr w:type="gramEnd"/>
      <w:r w:rsidR="00FE4933" w:rsidRPr="000937B5">
        <w:rPr>
          <w:rFonts w:cs="Arial"/>
        </w:rPr>
        <w:t xml:space="preserve"> mowa w art. 121a Prawa oświatowego. Beneficjent ma obowiązek rozliczenia wydatków związanych z realizacją staży uczniowskich z zastosowaniem stawek jednostkowych. Stawka jednostkowa dotyczy przeprowadzenia 1 godziny zegarowej stażu dla 1 ucznia </w:t>
      </w:r>
      <w:r w:rsidR="00EF6366">
        <w:rPr>
          <w:rFonts w:cs="Arial"/>
        </w:rPr>
        <w:br/>
      </w:r>
      <w:r w:rsidR="00FE4933" w:rsidRPr="000937B5">
        <w:rPr>
          <w:rFonts w:cs="Arial"/>
        </w:rPr>
        <w:t xml:space="preserve">i </w:t>
      </w:r>
      <w:proofErr w:type="gramStart"/>
      <w:r w:rsidR="00FE4933" w:rsidRPr="000937B5">
        <w:rPr>
          <w:rFonts w:cs="Arial"/>
        </w:rPr>
        <w:t>wynosi  25</w:t>
      </w:r>
      <w:proofErr w:type="gramEnd"/>
      <w:r w:rsidR="00FE4933" w:rsidRPr="000937B5">
        <w:rPr>
          <w:rFonts w:cs="Arial"/>
        </w:rPr>
        <w:t>,61</w:t>
      </w:r>
      <w:r w:rsidR="0003718F" w:rsidRPr="000937B5">
        <w:rPr>
          <w:rFonts w:cs="Arial"/>
        </w:rPr>
        <w:t xml:space="preserve"> </w:t>
      </w:r>
      <w:r w:rsidR="00FE4933" w:rsidRPr="000937B5">
        <w:rPr>
          <w:rFonts w:cs="Arial"/>
        </w:rPr>
        <w:t>zł.</w:t>
      </w:r>
      <w:r w:rsidR="0003718F" w:rsidRPr="000937B5">
        <w:rPr>
          <w:rFonts w:cs="Arial"/>
        </w:rPr>
        <w:t xml:space="preserve"> </w:t>
      </w:r>
      <w:r w:rsidR="00FE4933" w:rsidRPr="000937B5">
        <w:rPr>
          <w:rFonts w:cs="Arial"/>
        </w:rPr>
        <w:t>Rozliczeniu stawki jednostkowej służy wskaźnik „liczba zrealizowanych godzin stażu uczniowskiego” (osobogodziny - np. 150</w:t>
      </w:r>
      <w:r w:rsidR="0003718F" w:rsidRPr="000937B5">
        <w:rPr>
          <w:rFonts w:cs="Arial"/>
        </w:rPr>
        <w:t xml:space="preserve"> </w:t>
      </w:r>
      <w:r w:rsidR="00FE4933" w:rsidRPr="000937B5">
        <w:rPr>
          <w:rFonts w:cs="Arial"/>
        </w:rPr>
        <w:t xml:space="preserve">h x liczba </w:t>
      </w:r>
      <w:r w:rsidR="00FE4933" w:rsidRPr="00141C21">
        <w:rPr>
          <w:rFonts w:cs="Arial"/>
        </w:rPr>
        <w:t>uczestników).</w:t>
      </w:r>
      <w:r w:rsidR="004E5B15" w:rsidRPr="00141C21">
        <w:rPr>
          <w:rFonts w:cs="Arial"/>
        </w:rPr>
        <w:t xml:space="preserve"> Okresem rozliczeniowym jest miesiąc, tzn. wskaźnik mierzony jest na koniec każdego miesiąca na podstawie list obecności lub wydruków z systemu elektronicznego </w:t>
      </w:r>
      <w:r w:rsidR="003A4EE6" w:rsidRPr="00141C21">
        <w:rPr>
          <w:rFonts w:cs="Arial"/>
        </w:rPr>
        <w:t>potwierdzającego</w:t>
      </w:r>
      <w:r w:rsidR="004E5B15" w:rsidRPr="00141C21">
        <w:rPr>
          <w:rFonts w:cs="Arial"/>
        </w:rPr>
        <w:t xml:space="preserve"> </w:t>
      </w:r>
      <w:r w:rsidR="0006345A" w:rsidRPr="00141C21">
        <w:rPr>
          <w:rFonts w:cs="Arial"/>
        </w:rPr>
        <w:t xml:space="preserve">obecność stażysty na stażu uczniowskim u pracodawcy w danym miesiącu. </w:t>
      </w:r>
      <w:r w:rsidR="00141C21" w:rsidRPr="000B4DF9">
        <w:rPr>
          <w:rFonts w:cs="Arial"/>
        </w:rPr>
        <w:t>Beneficjent rozlicza stawki jednostkowe we wniosku o płatność po zakończeniu stażu przez danego ucznia.</w:t>
      </w:r>
    </w:p>
    <w:p w14:paraId="20709675" w14:textId="320E11BD" w:rsidR="00FD4DD1" w:rsidRPr="00FD4DD1" w:rsidRDefault="00FD4DD1" w:rsidP="00073441">
      <w:pPr>
        <w:numPr>
          <w:ilvl w:val="0"/>
          <w:numId w:val="35"/>
        </w:numPr>
        <w:autoSpaceDE w:val="0"/>
        <w:autoSpaceDN w:val="0"/>
        <w:adjustRightInd w:val="0"/>
        <w:spacing w:after="120"/>
        <w:rPr>
          <w:rFonts w:cs="Arial"/>
          <w:color w:val="000000"/>
        </w:rPr>
      </w:pPr>
      <w:r w:rsidRPr="00FD4DD1">
        <w:rPr>
          <w:rFonts w:cs="Arial"/>
          <w:color w:val="000000"/>
        </w:rPr>
        <w:lastRenderedPageBreak/>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743E9667" w14:textId="11D4EB41"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pomocą uproszczonej metody 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0FC68AAB"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 xml:space="preserve">w przypadku kwot ryczałtowych – </w:t>
      </w:r>
      <w:bookmarkStart w:id="46" w:name="_Hlk138144886"/>
      <w:r w:rsidRPr="00FD4DD1">
        <w:rPr>
          <w:rFonts w:cs="Arial"/>
          <w:color w:val="000000"/>
        </w:rPr>
        <w:t>rozliczenie kwoty ryczałtowej jest uzależnione od zrealizowania objętych nią</w:t>
      </w:r>
      <w:bookmarkEnd w:id="46"/>
      <w:r w:rsidRPr="00FD4DD1">
        <w:rPr>
          <w:rFonts w:cs="Arial"/>
          <w:color w:val="000000"/>
        </w:rPr>
        <w:t xml:space="preserve"> działań w całości,</w:t>
      </w:r>
    </w:p>
    <w:p w14:paraId="12D6939D" w14:textId="3C3EBABF" w:rsidR="0058291B" w:rsidRPr="000937B5" w:rsidRDefault="0058291B" w:rsidP="00073441">
      <w:pPr>
        <w:numPr>
          <w:ilvl w:val="0"/>
          <w:numId w:val="36"/>
        </w:numPr>
        <w:autoSpaceDE w:val="0"/>
        <w:autoSpaceDN w:val="0"/>
        <w:adjustRightInd w:val="0"/>
        <w:spacing w:after="120"/>
        <w:rPr>
          <w:rFonts w:cs="Arial"/>
        </w:rPr>
      </w:pPr>
      <w:r w:rsidRPr="000937B5">
        <w:rPr>
          <w:rFonts w:cs="Arial"/>
        </w:rPr>
        <w:t xml:space="preserve">w przypadku stawek jednostkowych - </w:t>
      </w:r>
      <w:r w:rsidR="00DB4304" w:rsidRPr="000937B5">
        <w:rPr>
          <w:rFonts w:cs="Arial"/>
        </w:rPr>
        <w:t>rozliczenie stawki jednostkowej jest uzależnione od zrealizowania objętych nią liczby godzin stażu uczniowskiego. Momentem rozliczenia stawki jednostkowej jest zakończenie stażu przez danego uczestnika projektu (ucznia).</w:t>
      </w:r>
    </w:p>
    <w:p w14:paraId="4EC27FDD"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02803AA2" w:rsidR="00FD4DD1" w:rsidRP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w:t>
      </w:r>
      <w:r w:rsidR="00DB4304">
        <w:rPr>
          <w:rFonts w:cs="Arial"/>
          <w:color w:val="000000"/>
        </w:rPr>
        <w:t>,</w:t>
      </w:r>
      <w:r w:rsidRPr="00FD4DD1">
        <w:rPr>
          <w:rFonts w:cs="Arial"/>
          <w:color w:val="000000"/>
        </w:rPr>
        <w:t xml:space="preserve"> a także </w:t>
      </w:r>
      <w:proofErr w:type="gramStart"/>
      <w:r w:rsidRPr="00FD4DD1">
        <w:rPr>
          <w:rFonts w:cs="Arial"/>
          <w:color w:val="000000"/>
        </w:rPr>
        <w:t>udostępnienie  dokumentów</w:t>
      </w:r>
      <w:proofErr w:type="gramEnd"/>
      <w:r w:rsidRPr="00FD4DD1">
        <w:rPr>
          <w:rFonts w:cs="Arial"/>
          <w:color w:val="000000"/>
        </w:rPr>
        <w:t xml:space="preserve">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0E1A213D" w14:textId="35C25544"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kwot ryczałtowych – w przypadku niezrealizowania w pełni wskaźnik</w:t>
      </w:r>
      <w:r w:rsidR="00D943FE">
        <w:rPr>
          <w:rFonts w:cs="Arial"/>
          <w:color w:val="000000"/>
        </w:rPr>
        <w:t>a</w:t>
      </w:r>
      <w:r w:rsidRPr="00FD4DD1">
        <w:rPr>
          <w:rFonts w:cs="Arial"/>
          <w:color w:val="000000"/>
        </w:rPr>
        <w:t xml:space="preserve">  </w:t>
      </w:r>
      <w:r w:rsidR="00C03B5D">
        <w:rPr>
          <w:rFonts w:cs="Arial"/>
          <w:color w:val="000000"/>
        </w:rPr>
        <w:t xml:space="preserve"> rozliczając</w:t>
      </w:r>
      <w:r w:rsidR="00D943FE">
        <w:rPr>
          <w:rFonts w:cs="Arial"/>
          <w:color w:val="000000"/>
        </w:rPr>
        <w:t>ego</w:t>
      </w:r>
      <w:r w:rsidR="00C03B5D">
        <w:rPr>
          <w:rFonts w:cs="Arial"/>
          <w:color w:val="000000"/>
        </w:rPr>
        <w:t xml:space="preserve"> </w:t>
      </w:r>
      <w:r w:rsidR="00D943FE">
        <w:rPr>
          <w:rFonts w:cs="Arial"/>
          <w:color w:val="000000"/>
        </w:rPr>
        <w:t xml:space="preserve">daną </w:t>
      </w:r>
      <w:r w:rsidR="00C03B5D" w:rsidRPr="00FD4DD1">
        <w:rPr>
          <w:rFonts w:cs="Arial"/>
          <w:color w:val="000000"/>
        </w:rPr>
        <w:t>kwot</w:t>
      </w:r>
      <w:r w:rsidR="00D943FE">
        <w:rPr>
          <w:rFonts w:cs="Arial"/>
          <w:color w:val="000000"/>
        </w:rPr>
        <w:t>ę</w:t>
      </w:r>
      <w:r w:rsidR="00C03B5D" w:rsidRPr="00FD4DD1">
        <w:rPr>
          <w:rFonts w:cs="Arial"/>
          <w:color w:val="000000"/>
        </w:rPr>
        <w:t xml:space="preserve"> </w:t>
      </w:r>
      <w:proofErr w:type="gramStart"/>
      <w:r w:rsidRPr="00FD4DD1">
        <w:rPr>
          <w:rFonts w:cs="Arial"/>
          <w:color w:val="000000"/>
        </w:rPr>
        <w:t>ryczałtow</w:t>
      </w:r>
      <w:r w:rsidR="00D943FE">
        <w:rPr>
          <w:rFonts w:cs="Arial"/>
          <w:color w:val="000000"/>
        </w:rPr>
        <w:t>ą</w:t>
      </w:r>
      <w:r w:rsidRPr="00FD4DD1">
        <w:rPr>
          <w:rFonts w:cs="Arial"/>
          <w:color w:val="000000"/>
        </w:rPr>
        <w:t>,  jest</w:t>
      </w:r>
      <w:proofErr w:type="gramEnd"/>
      <w:r w:rsidRPr="00FD4DD1">
        <w:rPr>
          <w:rFonts w:cs="Arial"/>
          <w:color w:val="000000"/>
        </w:rPr>
        <w:t xml:space="preserve"> </w:t>
      </w:r>
      <w:r w:rsidR="00D943FE">
        <w:rPr>
          <w:rFonts w:cs="Arial"/>
          <w:color w:val="000000"/>
        </w:rPr>
        <w:t xml:space="preserve">ona </w:t>
      </w:r>
      <w:r w:rsidRPr="00FD4DD1">
        <w:rPr>
          <w:rFonts w:cs="Arial"/>
          <w:color w:val="000000"/>
        </w:rPr>
        <w:t xml:space="preserve">uznana w całości za niekwalifikowalną (rozliczenie w systemie „spełnia – nie spełnia”); </w:t>
      </w:r>
    </w:p>
    <w:p w14:paraId="39C651AF" w14:textId="7ED08FFB" w:rsidR="0058291B" w:rsidRDefault="0058291B" w:rsidP="00073441">
      <w:pPr>
        <w:numPr>
          <w:ilvl w:val="0"/>
          <w:numId w:val="37"/>
        </w:numPr>
        <w:autoSpaceDE w:val="0"/>
        <w:autoSpaceDN w:val="0"/>
        <w:adjustRightInd w:val="0"/>
        <w:spacing w:after="120"/>
        <w:rPr>
          <w:rFonts w:cs="Arial"/>
          <w:color w:val="000000"/>
        </w:rPr>
      </w:pPr>
      <w:r w:rsidRPr="00517295">
        <w:rPr>
          <w:rFonts w:cs="Arial"/>
        </w:rPr>
        <w:t xml:space="preserve">w przypadku stawek jednostkowych </w:t>
      </w:r>
      <w:r w:rsidR="00546CD1">
        <w:rPr>
          <w:rFonts w:cs="Arial"/>
          <w:color w:val="000000"/>
        </w:rPr>
        <w:t>–</w:t>
      </w:r>
      <w:r>
        <w:rPr>
          <w:rFonts w:cs="Arial"/>
          <w:color w:val="000000"/>
        </w:rPr>
        <w:t xml:space="preserve"> </w:t>
      </w:r>
      <w:r w:rsidR="00546CD1">
        <w:rPr>
          <w:rFonts w:cs="Arial"/>
          <w:color w:val="000000"/>
        </w:rPr>
        <w:t>w przypadku niezrealizowania stażu w całości</w:t>
      </w:r>
      <w:r w:rsidR="00D943FE">
        <w:rPr>
          <w:rFonts w:cs="Arial"/>
          <w:color w:val="000000"/>
        </w:rPr>
        <w:t>,</w:t>
      </w:r>
      <w:r w:rsidR="00546CD1">
        <w:rPr>
          <w:rFonts w:cs="Arial"/>
          <w:color w:val="000000"/>
        </w:rPr>
        <w:t xml:space="preserve"> </w:t>
      </w:r>
      <w:r w:rsidR="00A710A7">
        <w:rPr>
          <w:rFonts w:cs="Arial"/>
          <w:color w:val="000000"/>
        </w:rPr>
        <w:t xml:space="preserve">rozliczeniu podlega </w:t>
      </w:r>
      <w:r w:rsidR="00546CD1">
        <w:rPr>
          <w:rFonts w:cs="Arial"/>
          <w:color w:val="000000"/>
        </w:rPr>
        <w:t>kwot</w:t>
      </w:r>
      <w:r w:rsidR="00A710A7">
        <w:rPr>
          <w:rFonts w:cs="Arial"/>
          <w:color w:val="000000"/>
        </w:rPr>
        <w:t>a przypadająca</w:t>
      </w:r>
      <w:r w:rsidR="00546CD1">
        <w:rPr>
          <w:rFonts w:cs="Arial"/>
          <w:color w:val="000000"/>
        </w:rPr>
        <w:t xml:space="preserve"> za</w:t>
      </w:r>
      <w:r w:rsidR="00D943FE">
        <w:rPr>
          <w:rFonts w:cs="Arial"/>
          <w:color w:val="000000"/>
        </w:rPr>
        <w:t xml:space="preserve"> </w:t>
      </w:r>
      <w:r w:rsidR="00546CD1">
        <w:rPr>
          <w:rFonts w:cs="Arial"/>
          <w:color w:val="000000"/>
        </w:rPr>
        <w:t>liczbę zrealizowanych godzin stażu</w:t>
      </w:r>
      <w:r w:rsidR="00A710A7">
        <w:rPr>
          <w:rFonts w:cs="Arial"/>
          <w:color w:val="000000"/>
        </w:rPr>
        <w:t>;</w:t>
      </w:r>
      <w:r w:rsidR="00546CD1">
        <w:rPr>
          <w:rFonts w:cs="Arial"/>
          <w:color w:val="000000"/>
        </w:rPr>
        <w:t xml:space="preserve"> </w:t>
      </w:r>
    </w:p>
    <w:p w14:paraId="1B79DDB4" w14:textId="77777777"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3C427629" w:rsidR="00FD4DD1" w:rsidRDefault="00FD4DD1" w:rsidP="00073441">
      <w:pPr>
        <w:numPr>
          <w:ilvl w:val="0"/>
          <w:numId w:val="34"/>
        </w:numPr>
        <w:autoSpaceDE w:val="0"/>
        <w:autoSpaceDN w:val="0"/>
        <w:adjustRightInd w:val="0"/>
        <w:spacing w:after="0"/>
        <w:ind w:left="426" w:hanging="426"/>
        <w:rPr>
          <w:rFonts w:cs="Arial"/>
          <w:color w:val="000000"/>
        </w:rPr>
      </w:pPr>
      <w:r w:rsidRPr="00FD4DD1">
        <w:rPr>
          <w:rFonts w:cs="Arial"/>
          <w:color w:val="000000"/>
        </w:rPr>
        <w:lastRenderedPageBreak/>
        <w:t>Obowiązek stosowania uproszczonych metod rozliczania wydatków nie dotyczy projektów otrzymujących wsparcie w</w:t>
      </w:r>
      <w:r w:rsidR="00D943FE">
        <w:rPr>
          <w:rFonts w:cs="Arial"/>
          <w:color w:val="000000"/>
        </w:rPr>
        <w:t xml:space="preserve"> ramach pomocy publicznej, która</w:t>
      </w:r>
      <w:r w:rsidRPr="00FD4DD1">
        <w:rPr>
          <w:rFonts w:cs="Arial"/>
          <w:color w:val="000000"/>
        </w:rPr>
        <w:t xml:space="preserve"> nie stanowi pomocy de </w:t>
      </w:r>
      <w:proofErr w:type="spellStart"/>
      <w:r w:rsidRPr="00FD4DD1">
        <w:rPr>
          <w:rFonts w:cs="Arial"/>
          <w:color w:val="000000"/>
        </w:rPr>
        <w:t>minimis</w:t>
      </w:r>
      <w:proofErr w:type="spellEnd"/>
      <w:r w:rsidRPr="00FD4DD1">
        <w:rPr>
          <w:rFonts w:cs="Arial"/>
          <w:color w:val="000000"/>
        </w:rPr>
        <w:t xml:space="preserve">, w tym projektów łączących pomoc publiczną i pomoc de </w:t>
      </w:r>
      <w:proofErr w:type="spellStart"/>
      <w:r w:rsidRPr="00FD4DD1">
        <w:rPr>
          <w:rFonts w:cs="Arial"/>
          <w:color w:val="000000"/>
        </w:rPr>
        <w:t>minimis</w:t>
      </w:r>
      <w:proofErr w:type="spellEnd"/>
      <w:r w:rsidRPr="00FD4DD1">
        <w:rPr>
          <w:rFonts w:cs="Arial"/>
          <w:color w:val="000000"/>
        </w:rPr>
        <w:t>.</w:t>
      </w:r>
    </w:p>
    <w:p w14:paraId="1BAFE48B" w14:textId="77777777" w:rsidR="00682950" w:rsidRPr="00682950" w:rsidRDefault="00682950" w:rsidP="00682950">
      <w:pPr>
        <w:autoSpaceDE w:val="0"/>
        <w:autoSpaceDN w:val="0"/>
        <w:adjustRightInd w:val="0"/>
        <w:spacing w:after="0"/>
        <w:ind w:left="426"/>
        <w:rPr>
          <w:rFonts w:cs="Arial"/>
          <w:color w:val="000000"/>
        </w:rPr>
      </w:pPr>
    </w:p>
    <w:p w14:paraId="0EF91BC3" w14:textId="1A4F0586" w:rsidR="00512CA8" w:rsidRDefault="001E6601" w:rsidP="001E6601">
      <w:r w:rsidRPr="001E6601">
        <w:t xml:space="preserve">Instytucja Zarządzająca </w:t>
      </w:r>
      <w:r>
        <w:t>p</w:t>
      </w:r>
      <w:r w:rsidRPr="001E6601">
        <w:t>rogramem</w:t>
      </w:r>
      <w:r>
        <w:t xml:space="preserve"> regionalnym</w:t>
      </w:r>
      <w:r w:rsidRPr="001E6601">
        <w:t xml:space="preserve"> </w:t>
      </w:r>
      <w:r>
        <w:t>Fundusze Europejskie dla Warmii i Mazur (</w:t>
      </w:r>
      <w:proofErr w:type="spellStart"/>
      <w:r>
        <w:t>FEWiM</w:t>
      </w:r>
      <w:proofErr w:type="spellEnd"/>
      <w:r>
        <w:t>) 2021-2027</w:t>
      </w:r>
      <w:r w:rsidRPr="001E6601">
        <w:t xml:space="preserve"> przedstawia listę przykładowych, najczęściej pojawiających się zadań oraz odpowiadających im wskaźników do roz</w:t>
      </w:r>
      <w:r w:rsidR="00D943FE">
        <w:t>liczenia kwot ryczałtowych wraz</w:t>
      </w:r>
      <w:r w:rsidR="00011307">
        <w:t xml:space="preserve"> </w:t>
      </w:r>
      <w:r w:rsidRPr="001E6601">
        <w:t>z proponowanymi dokumentami potwierdzającymi realizację ww. wskaźników</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3693"/>
        <w:gridCol w:w="1918"/>
        <w:gridCol w:w="1156"/>
      </w:tblGrid>
      <w:tr w:rsidR="00512CA8" w:rsidRPr="00512CA8" w14:paraId="7C3C7C87" w14:textId="77777777" w:rsidTr="00B308A3">
        <w:trPr>
          <w:trHeight w:val="787"/>
          <w:jc w:val="center"/>
        </w:trPr>
        <w:tc>
          <w:tcPr>
            <w:tcW w:w="1266"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2CB0FF11"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NAJCZĘŚCIEJ WYSTĘPUJĄCE ZADANIA</w:t>
            </w:r>
          </w:p>
        </w:tc>
        <w:tc>
          <w:tcPr>
            <w:tcW w:w="2038"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1D360A71" w14:textId="3FD7F06D"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LISTA PRZYKŁADOWYCH DOKUMENTÓW POTWIERDZAJĄCYCH REALIZACJĘ WSKAŹNIKA STANOWIĄCEGO PODSTAWĘ ROZLICZENIA KWOTY RYCZAŁTOWEJ</w:t>
            </w:r>
          </w:p>
        </w:tc>
        <w:tc>
          <w:tcPr>
            <w:tcW w:w="1058" w:type="pct"/>
            <w:tcBorders>
              <w:top w:val="single" w:sz="4" w:space="0" w:color="auto"/>
              <w:left w:val="single" w:sz="4" w:space="0" w:color="auto"/>
              <w:bottom w:val="single" w:sz="4" w:space="0" w:color="auto"/>
              <w:right w:val="single" w:sz="4" w:space="0" w:color="auto"/>
            </w:tcBorders>
            <w:shd w:val="clear" w:color="auto" w:fill="6FA0DB"/>
            <w:hideMark/>
          </w:tcPr>
          <w:p w14:paraId="3D3B4DAB"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 xml:space="preserve">Nazwa wskaźnika </w:t>
            </w:r>
          </w:p>
        </w:tc>
        <w:tc>
          <w:tcPr>
            <w:tcW w:w="638" w:type="pct"/>
            <w:tcBorders>
              <w:top w:val="single" w:sz="4" w:space="0" w:color="auto"/>
              <w:left w:val="single" w:sz="4" w:space="0" w:color="auto"/>
              <w:bottom w:val="single" w:sz="4" w:space="0" w:color="auto"/>
              <w:right w:val="single" w:sz="4" w:space="0" w:color="auto"/>
            </w:tcBorders>
            <w:shd w:val="clear" w:color="auto" w:fill="6FA0DB"/>
            <w:hideMark/>
          </w:tcPr>
          <w:p w14:paraId="271F70F0" w14:textId="77777777"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Wartość docelowa wskaźnika</w:t>
            </w:r>
          </w:p>
        </w:tc>
      </w:tr>
      <w:tr w:rsidR="00512CA8" w:rsidRPr="00512CA8" w14:paraId="637FDF87" w14:textId="77777777" w:rsidTr="00B308A3">
        <w:trPr>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557621C1" w14:textId="5A2F5A91" w:rsidR="00512CA8" w:rsidRPr="00512CA8" w:rsidRDefault="00512CA8" w:rsidP="00011307">
            <w:pPr>
              <w:spacing w:line="256" w:lineRule="auto"/>
              <w:rPr>
                <w:rFonts w:ascii="Calibri" w:eastAsia="Calibri" w:hAnsi="Calibri" w:cs="Times New Roman"/>
                <w:b/>
              </w:rPr>
            </w:pPr>
            <w:r w:rsidRPr="00512CA8">
              <w:rPr>
                <w:rFonts w:ascii="Calibri" w:eastAsia="Calibri" w:hAnsi="Calibri" w:cs="Times New Roman"/>
                <w:b/>
              </w:rPr>
              <w:t>KURSY/</w:t>
            </w:r>
            <w:proofErr w:type="gramStart"/>
            <w:r w:rsidRPr="00512CA8">
              <w:rPr>
                <w:rFonts w:ascii="Calibri" w:eastAsia="Calibri" w:hAnsi="Calibri" w:cs="Times New Roman"/>
                <w:b/>
              </w:rPr>
              <w:t>SZKOLENIA</w:t>
            </w:r>
            <w:r w:rsidR="00B10FE7">
              <w:rPr>
                <w:rFonts w:ascii="Calibri" w:eastAsia="Calibri" w:hAnsi="Calibri" w:cs="Times New Roman"/>
                <w:b/>
              </w:rPr>
              <w:t xml:space="preserve"> </w:t>
            </w:r>
            <w:r w:rsidRPr="00512CA8">
              <w:rPr>
                <w:rFonts w:ascii="Calibri" w:eastAsia="Calibri" w:hAnsi="Calibri" w:cs="Times New Roman"/>
                <w:b/>
              </w:rPr>
              <w:t xml:space="preserve"> UCZNIÓW</w:t>
            </w:r>
            <w:proofErr w:type="gramEnd"/>
            <w:r w:rsidRPr="00512CA8">
              <w:rPr>
                <w:rFonts w:ascii="Calibri" w:eastAsia="Calibri" w:hAnsi="Calibri" w:cs="Times New Roman"/>
                <w:b/>
              </w:rPr>
              <w:t>/SŁUCHACZY</w:t>
            </w:r>
          </w:p>
        </w:tc>
        <w:tc>
          <w:tcPr>
            <w:tcW w:w="2038" w:type="pct"/>
            <w:tcBorders>
              <w:top w:val="single" w:sz="4" w:space="0" w:color="auto"/>
              <w:left w:val="single" w:sz="4" w:space="0" w:color="auto"/>
              <w:bottom w:val="single" w:sz="4" w:space="0" w:color="auto"/>
              <w:right w:val="single" w:sz="4" w:space="0" w:color="auto"/>
            </w:tcBorders>
            <w:vAlign w:val="center"/>
          </w:tcPr>
          <w:p w14:paraId="2FF9CEF1"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1D84C79F" w14:textId="64939735"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wykaz osób uczestniczących </w:t>
            </w:r>
            <w:r w:rsidR="00011307">
              <w:rPr>
                <w:rFonts w:ascii="Calibri" w:eastAsia="Calibri" w:hAnsi="Calibri" w:cs="Times New Roman"/>
              </w:rPr>
              <w:br/>
            </w:r>
            <w:r w:rsidRPr="00512CA8">
              <w:rPr>
                <w:rFonts w:ascii="Calibri" w:eastAsia="Calibri" w:hAnsi="Calibri" w:cs="Times New Roman"/>
              </w:rPr>
              <w:t>w danym kursie/szkoleniu,</w:t>
            </w:r>
          </w:p>
          <w:p w14:paraId="09EAF0F6" w14:textId="0D1CA892"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certyfikaty/dyplomy (lub inne równoważne dokumenty) potwierdzające uzyskanie kwalifikacji zawodowych </w:t>
            </w:r>
            <w:r w:rsidR="00011307">
              <w:rPr>
                <w:rFonts w:ascii="Calibri" w:eastAsia="Calibri" w:hAnsi="Calibri" w:cs="Times New Roman"/>
              </w:rPr>
              <w:br/>
            </w:r>
            <w:r w:rsidRPr="00512CA8">
              <w:rPr>
                <w:rFonts w:ascii="Calibri" w:eastAsia="Calibri" w:hAnsi="Calibri" w:cs="Times New Roman"/>
              </w:rPr>
              <w:t xml:space="preserve">w drodze egzaminu (w przypadku osób, które nabyły kwalifikacje), </w:t>
            </w:r>
          </w:p>
          <w:p w14:paraId="25B33EF1" w14:textId="526F422F" w:rsidR="00512CA8" w:rsidRPr="00B10FE7"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zaświadczenia (lub inne równoważne dokumenty) potwierdzające ukończenie kursu/szkolenia, podpisane przez wykonawcę szkolenia, zawierające informacje o przedmiocie/nazwę szkolenia, podmiocie</w:t>
            </w:r>
            <w:r w:rsidR="00011307">
              <w:rPr>
                <w:rFonts w:ascii="Calibri" w:eastAsia="Calibri" w:hAnsi="Calibri" w:cs="Times New Roman"/>
              </w:rPr>
              <w:t xml:space="preserve"> </w:t>
            </w:r>
            <w:r w:rsidRPr="00512CA8">
              <w:rPr>
                <w:rFonts w:ascii="Calibri" w:eastAsia="Calibri" w:hAnsi="Calibri" w:cs="Times New Roman"/>
              </w:rPr>
              <w:t>przeprowadzającym szkolenie, dacie i liczbie godzin szkoleniowych w rozpisaniu na poszczególne bloki (jeśli dotyczy) - w przypadku osób, które nabyły kompetencje.</w:t>
            </w:r>
          </w:p>
        </w:tc>
        <w:tc>
          <w:tcPr>
            <w:tcW w:w="1058" w:type="pct"/>
            <w:vMerge w:val="restart"/>
            <w:tcBorders>
              <w:top w:val="single" w:sz="4" w:space="0" w:color="auto"/>
              <w:left w:val="single" w:sz="4" w:space="0" w:color="auto"/>
              <w:bottom w:val="single" w:sz="4" w:space="0" w:color="auto"/>
              <w:right w:val="single" w:sz="4" w:space="0" w:color="auto"/>
            </w:tcBorders>
          </w:tcPr>
          <w:p w14:paraId="688271EC"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Liczba osób objętych wsparciem w ramach kursu/szkolenia (wskazać nazwę)</w:t>
            </w:r>
          </w:p>
          <w:p w14:paraId="6F596AC9" w14:textId="77777777" w:rsidR="00512CA8" w:rsidRPr="00512CA8" w:rsidRDefault="00512CA8" w:rsidP="00512CA8">
            <w:pPr>
              <w:spacing w:line="256" w:lineRule="auto"/>
              <w:jc w:val="both"/>
              <w:rPr>
                <w:rFonts w:ascii="Calibri" w:eastAsia="Calibri" w:hAnsi="Calibri" w:cs="Times New Roman"/>
              </w:rPr>
            </w:pPr>
          </w:p>
        </w:tc>
        <w:tc>
          <w:tcPr>
            <w:tcW w:w="638" w:type="pct"/>
            <w:vMerge w:val="restart"/>
            <w:tcBorders>
              <w:top w:val="single" w:sz="4" w:space="0" w:color="auto"/>
              <w:left w:val="single" w:sz="4" w:space="0" w:color="auto"/>
              <w:bottom w:val="single" w:sz="4" w:space="0" w:color="auto"/>
              <w:right w:val="single" w:sz="4" w:space="0" w:color="auto"/>
            </w:tcBorders>
            <w:hideMark/>
          </w:tcPr>
          <w:p w14:paraId="54628B1E"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D56F00B" w14:textId="77777777" w:rsidTr="00B308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31E2"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4B197DE6"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BFFAF61" w14:textId="7C4991C3"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listy obecności z kursu/</w:t>
            </w:r>
            <w:r w:rsidR="00011307">
              <w:rPr>
                <w:rFonts w:ascii="Calibri" w:eastAsia="Calibri" w:hAnsi="Calibri" w:cs="Times New Roman"/>
              </w:rPr>
              <w:t xml:space="preserve"> </w:t>
            </w:r>
            <w:r w:rsidRPr="00512CA8">
              <w:rPr>
                <w:rFonts w:ascii="Calibri" w:eastAsia="Calibri" w:hAnsi="Calibri" w:cs="Times New Roman"/>
              </w:rPr>
              <w:t xml:space="preserve">szkolenia (data realizacji kursu, imię </w:t>
            </w:r>
            <w:r w:rsidR="00E62F8C">
              <w:rPr>
                <w:rFonts w:ascii="Calibri" w:eastAsia="Calibri" w:hAnsi="Calibri" w:cs="Times New Roman"/>
              </w:rPr>
              <w:br/>
            </w:r>
            <w:r w:rsidRPr="00512CA8">
              <w:rPr>
                <w:rFonts w:ascii="Calibri" w:eastAsia="Calibri" w:hAnsi="Calibri" w:cs="Times New Roman"/>
              </w:rPr>
              <w:t xml:space="preserve">i nazwisko uczestnika, lista potwierdzona podpisem trenera) </w:t>
            </w:r>
            <w:r w:rsidR="00E62F8C">
              <w:rPr>
                <w:rFonts w:ascii="Calibri" w:eastAsia="Calibri" w:hAnsi="Calibri" w:cs="Times New Roman"/>
              </w:rPr>
              <w:br/>
            </w:r>
            <w:r w:rsidRPr="00512CA8">
              <w:rPr>
                <w:rFonts w:ascii="Calibri" w:eastAsia="Calibri" w:hAnsi="Calibri" w:cs="Times New Roman"/>
              </w:rPr>
              <w:lastRenderedPageBreak/>
              <w:t>z potwierdzeniem otrzymania materiałów szkoleniowych (jeśli dotyczy),</w:t>
            </w:r>
          </w:p>
          <w:p w14:paraId="0AF7F961" w14:textId="030B9805"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sprawozdanie/protokół potwierdzający liczbę osób, które przystąpiły do egzaminu, które uzyskały minimalną frekwencję dopuszczającą do udziału w nim,</w:t>
            </w:r>
          </w:p>
          <w:p w14:paraId="6626A93F" w14:textId="77777777"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protokół z egzaminu,</w:t>
            </w:r>
          </w:p>
          <w:p w14:paraId="7437B9C3" w14:textId="10DF92FE" w:rsidR="00512CA8" w:rsidRPr="00512CA8" w:rsidRDefault="00512CA8" w:rsidP="00073441">
            <w:pPr>
              <w:numPr>
                <w:ilvl w:val="0"/>
                <w:numId w:val="60"/>
              </w:numPr>
              <w:spacing w:line="256" w:lineRule="auto"/>
              <w:ind w:left="291" w:hanging="291"/>
              <w:rPr>
                <w:rFonts w:ascii="Calibri" w:eastAsia="Calibri" w:hAnsi="Calibri" w:cs="Times New Roman"/>
              </w:rPr>
            </w:pPr>
            <w:r w:rsidRPr="00512CA8">
              <w:rPr>
                <w:rFonts w:ascii="Calibri" w:eastAsia="Calibri" w:hAnsi="Calibri" w:cs="Times New Roman"/>
              </w:rPr>
              <w:t xml:space="preserve">potwierdzenie, że uczestnicy </w:t>
            </w:r>
            <w:r w:rsidR="00B65F50">
              <w:rPr>
                <w:rFonts w:ascii="Calibri" w:eastAsia="Calibri" w:hAnsi="Calibri" w:cs="Times New Roman"/>
              </w:rPr>
              <w:t>projektu otrzymali zwrot</w:t>
            </w:r>
            <w:r w:rsidRPr="00512CA8">
              <w:rPr>
                <w:rFonts w:ascii="Calibri" w:eastAsia="Calibri" w:hAnsi="Calibri" w:cs="Times New Roman"/>
              </w:rPr>
              <w:t xml:space="preserve"> kosztów dojazdu </w:t>
            </w:r>
            <w:r w:rsidR="00B65F50">
              <w:rPr>
                <w:rFonts w:ascii="Calibri" w:eastAsia="Calibri" w:hAnsi="Calibri" w:cs="Times New Roman"/>
              </w:rPr>
              <w:t>za szkolenie/kurs realizowany poza siedzibą szkoły/ placówki prowadzącej kształcenie zawodowe,</w:t>
            </w:r>
          </w:p>
          <w:p w14:paraId="18DE72EA" w14:textId="77777777" w:rsidR="00512CA8" w:rsidRPr="00512CA8" w:rsidRDefault="00512CA8" w:rsidP="00073441">
            <w:pPr>
              <w:numPr>
                <w:ilvl w:val="0"/>
                <w:numId w:val="60"/>
              </w:numPr>
              <w:spacing w:before="120" w:after="120" w:line="257" w:lineRule="auto"/>
              <w:ind w:left="289" w:hanging="291"/>
              <w:contextualSpacing/>
              <w:rPr>
                <w:rFonts w:ascii="Calibri" w:eastAsia="Calibri" w:hAnsi="Calibri" w:cs="Times New Roman"/>
              </w:rPr>
            </w:pPr>
            <w:r w:rsidRPr="00512CA8">
              <w:rPr>
                <w:rFonts w:ascii="Calibri" w:eastAsia="Calibri" w:hAnsi="Calibri" w:cs="Times New Roman"/>
              </w:rPr>
              <w:t>lista z podpisami uczestników projektu potwierdzająca refundację kosztów dojazdu, noclegów (o ile dotyczy) ze wskazaniem kwoty refundacji,</w:t>
            </w:r>
          </w:p>
          <w:p w14:paraId="28EB4543" w14:textId="3006DD36" w:rsidR="00512CA8" w:rsidRPr="00512CA8" w:rsidRDefault="00512CA8" w:rsidP="00073441">
            <w:pPr>
              <w:numPr>
                <w:ilvl w:val="0"/>
                <w:numId w:val="60"/>
              </w:numPr>
              <w:spacing w:before="120" w:after="120" w:line="257" w:lineRule="auto"/>
              <w:ind w:left="289" w:hanging="284"/>
              <w:rPr>
                <w:rFonts w:ascii="Calibri" w:eastAsia="Calibri" w:hAnsi="Calibri" w:cs="Times New Roman"/>
              </w:rPr>
            </w:pPr>
            <w:r w:rsidRPr="00512CA8">
              <w:rPr>
                <w:rFonts w:ascii="Calibri" w:eastAsia="Calibri" w:hAnsi="Calibri" w:cs="Times New Roman"/>
              </w:rPr>
              <w:t>dokument potwierdzający zapewnienie uczestnikowi nieodpłatnego posiłku,</w:t>
            </w:r>
            <w:r w:rsidR="00E62F8C">
              <w:rPr>
                <w:rFonts w:ascii="Calibri" w:eastAsia="Calibri" w:hAnsi="Calibri" w:cs="Times New Roman"/>
              </w:rPr>
              <w:t xml:space="preserve"> </w:t>
            </w:r>
            <w:r w:rsidRPr="00512CA8">
              <w:rPr>
                <w:rFonts w:ascii="Calibri" w:eastAsia="Calibri" w:hAnsi="Calibri" w:cs="Times New Roman"/>
              </w:rPr>
              <w:t>poczęstunku</w:t>
            </w:r>
            <w:r w:rsidR="00A33A85">
              <w:rPr>
                <w:rFonts w:ascii="Calibri" w:eastAsia="Calibri" w:hAnsi="Calibri" w:cs="Times New Roman"/>
              </w:rPr>
              <w:t xml:space="preserve"> </w:t>
            </w:r>
            <w:r w:rsidRPr="00512CA8">
              <w:rPr>
                <w:rFonts w:ascii="Calibri" w:eastAsia="Calibri" w:hAnsi="Calibri" w:cs="Times New Roman"/>
              </w:rPr>
              <w:t>(o ile dotyczy) zgodnie ze standardem określonym we wniosku o dofinansowanie,</w:t>
            </w:r>
          </w:p>
          <w:p w14:paraId="64CCF567" w14:textId="0070A4AB"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program kursu/szkolenia </w:t>
            </w:r>
            <w:r w:rsidR="00011307">
              <w:rPr>
                <w:rFonts w:ascii="Calibri" w:eastAsia="Calibri" w:hAnsi="Calibri" w:cs="Times New Roman"/>
              </w:rPr>
              <w:br/>
            </w:r>
            <w:r w:rsidRPr="00512CA8">
              <w:rPr>
                <w:rFonts w:ascii="Calibri" w:eastAsia="Calibri" w:hAnsi="Calibri" w:cs="Times New Roman"/>
              </w:rPr>
              <w:t xml:space="preserve">z dziennikiem (zakres kursu </w:t>
            </w:r>
            <w:r w:rsidR="00011307">
              <w:rPr>
                <w:rFonts w:ascii="Calibri" w:eastAsia="Calibri" w:hAnsi="Calibri" w:cs="Times New Roman"/>
              </w:rPr>
              <w:br/>
            </w:r>
            <w:r w:rsidRPr="00512CA8">
              <w:rPr>
                <w:rFonts w:ascii="Calibri" w:eastAsia="Calibri" w:hAnsi="Calibri" w:cs="Times New Roman"/>
              </w:rPr>
              <w:t>oraz ilość przeprowadzonych godzin potwierdzone</w:t>
            </w:r>
            <w:r w:rsidR="00011307">
              <w:rPr>
                <w:rFonts w:ascii="Calibri" w:eastAsia="Calibri" w:hAnsi="Calibri" w:cs="Times New Roman"/>
              </w:rPr>
              <w:t xml:space="preserve"> </w:t>
            </w:r>
            <w:r w:rsidRPr="00512CA8">
              <w:rPr>
                <w:rFonts w:ascii="Calibri" w:eastAsia="Calibri" w:hAnsi="Calibri" w:cs="Times New Roman"/>
              </w:rPr>
              <w:t>podpisem trenera i koordynatora),</w:t>
            </w:r>
          </w:p>
          <w:p w14:paraId="25EF56FF" w14:textId="7C096842"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ankiety, </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testy, protokoły z przeprowadzonych ankiet badających poziom satysfakcji/ wywiadów/</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testów,</w:t>
            </w:r>
          </w:p>
          <w:p w14:paraId="69E941A9" w14:textId="6B29D5EB" w:rsidR="00512CA8" w:rsidRPr="00512CA8"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dokumenty rekrutacyjne (deklaracje uczestnictwa </w:t>
            </w:r>
            <w:r w:rsidR="00E62F8C">
              <w:rPr>
                <w:rFonts w:ascii="Calibri" w:eastAsia="Calibri" w:hAnsi="Calibri" w:cs="Times New Roman"/>
              </w:rPr>
              <w:br/>
            </w:r>
            <w:r w:rsidRPr="00512CA8">
              <w:rPr>
                <w:rFonts w:ascii="Calibri" w:eastAsia="Calibri" w:hAnsi="Calibri" w:cs="Times New Roman"/>
              </w:rPr>
              <w:t xml:space="preserve">w kursach/szkoleniach, zgoda </w:t>
            </w:r>
            <w:r w:rsidR="00011307">
              <w:rPr>
                <w:rFonts w:ascii="Calibri" w:eastAsia="Calibri" w:hAnsi="Calibri" w:cs="Times New Roman"/>
              </w:rPr>
              <w:br/>
            </w:r>
            <w:r w:rsidRPr="00512CA8">
              <w:rPr>
                <w:rFonts w:ascii="Calibri" w:eastAsia="Calibri" w:hAnsi="Calibri" w:cs="Times New Roman"/>
              </w:rPr>
              <w:t>na przetwarzanie danych osobowych, umowa dot. wsparcia, regulamin rekrutacji),</w:t>
            </w:r>
          </w:p>
          <w:p w14:paraId="3488E61C" w14:textId="64349BFE" w:rsidR="00512CA8" w:rsidRPr="00512CA8" w:rsidRDefault="00512CA8" w:rsidP="00073441">
            <w:pPr>
              <w:numPr>
                <w:ilvl w:val="0"/>
                <w:numId w:val="60"/>
              </w:numPr>
              <w:spacing w:line="256" w:lineRule="auto"/>
              <w:ind w:left="291" w:hanging="291"/>
              <w:rPr>
                <w:rFonts w:ascii="Calibri" w:eastAsia="Calibri" w:hAnsi="Calibri" w:cs="Times New Roman"/>
              </w:rPr>
            </w:pPr>
            <w:r w:rsidRPr="00512CA8">
              <w:rPr>
                <w:rFonts w:ascii="Calibri" w:eastAsia="Calibri" w:hAnsi="Calibri" w:cs="Times New Roman"/>
              </w:rPr>
              <w:t xml:space="preserve">zaświadczenie o braku przeciwskazań do uczestnictwa </w:t>
            </w:r>
            <w:r w:rsidR="00E62F8C">
              <w:rPr>
                <w:rFonts w:ascii="Calibri" w:eastAsia="Calibri" w:hAnsi="Calibri" w:cs="Times New Roman"/>
              </w:rPr>
              <w:br/>
            </w:r>
            <w:r w:rsidRPr="00512CA8">
              <w:rPr>
                <w:rFonts w:ascii="Calibri" w:eastAsia="Calibri" w:hAnsi="Calibri" w:cs="Times New Roman"/>
              </w:rPr>
              <w:lastRenderedPageBreak/>
              <w:t>w kursie/szkoleniu wydane przez lekarza (o ile dotyczy),</w:t>
            </w:r>
          </w:p>
          <w:p w14:paraId="5F9F814F" w14:textId="4BFF42A6" w:rsidR="00512CA8" w:rsidRPr="00B10FE7" w:rsidRDefault="00512CA8" w:rsidP="00073441">
            <w:pPr>
              <w:numPr>
                <w:ilvl w:val="0"/>
                <w:numId w:val="60"/>
              </w:numPr>
              <w:spacing w:line="256" w:lineRule="auto"/>
              <w:ind w:left="291" w:hanging="284"/>
              <w:rPr>
                <w:rFonts w:ascii="Calibri" w:eastAsia="Calibri" w:hAnsi="Calibri" w:cs="Times New Roman"/>
              </w:rPr>
            </w:pPr>
            <w:r w:rsidRPr="00512CA8">
              <w:rPr>
                <w:rFonts w:ascii="Calibri" w:eastAsia="Calibri" w:hAnsi="Calibri" w:cs="Times New Roman"/>
              </w:rPr>
              <w:t xml:space="preserve">polisa ubezpieczeniowa </w:t>
            </w:r>
            <w:proofErr w:type="gramStart"/>
            <w:r w:rsidRPr="00512CA8">
              <w:rPr>
                <w:rFonts w:ascii="Calibri" w:eastAsia="Calibri" w:hAnsi="Calibri" w:cs="Times New Roman"/>
              </w:rPr>
              <w:t>( o</w:t>
            </w:r>
            <w:proofErr w:type="gramEnd"/>
            <w:r w:rsidRPr="00512CA8">
              <w:rPr>
                <w:rFonts w:ascii="Calibri" w:eastAsia="Calibri" w:hAnsi="Calibri" w:cs="Times New Roman"/>
              </w:rPr>
              <w:t xml:space="preserve"> ile dotyczy).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09A35"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899F4" w14:textId="77777777" w:rsidR="00512CA8" w:rsidRPr="00512CA8" w:rsidRDefault="00512CA8" w:rsidP="00512CA8">
            <w:pPr>
              <w:spacing w:after="0" w:line="256" w:lineRule="auto"/>
              <w:rPr>
                <w:rFonts w:ascii="Calibri" w:eastAsia="Calibri" w:hAnsi="Calibri" w:cs="Times New Roman"/>
              </w:rPr>
            </w:pPr>
          </w:p>
        </w:tc>
      </w:tr>
      <w:tr w:rsidR="00512CA8" w:rsidRPr="00512CA8" w14:paraId="6EA0AF03" w14:textId="77777777" w:rsidTr="00B308A3">
        <w:trPr>
          <w:trHeight w:val="725"/>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55425A9C" w14:textId="77777777" w:rsidR="00512CA8" w:rsidRPr="00512CA8" w:rsidRDefault="00512CA8" w:rsidP="00E62F8C">
            <w:pPr>
              <w:spacing w:line="256" w:lineRule="auto"/>
              <w:rPr>
                <w:rFonts w:ascii="Calibri" w:eastAsia="Calibri" w:hAnsi="Calibri" w:cs="Times New Roman"/>
                <w:b/>
              </w:rPr>
            </w:pPr>
            <w:r w:rsidRPr="00E256C1">
              <w:rPr>
                <w:rFonts w:ascii="Calibri" w:eastAsia="Calibri" w:hAnsi="Calibri" w:cs="Times New Roman"/>
                <w:b/>
              </w:rPr>
              <w:lastRenderedPageBreak/>
              <w:t>UNOWOCZEŚNIENIE OFERTY KSZTAŁCENIA</w:t>
            </w:r>
          </w:p>
        </w:tc>
        <w:tc>
          <w:tcPr>
            <w:tcW w:w="2038" w:type="pct"/>
            <w:tcBorders>
              <w:top w:val="single" w:sz="4" w:space="0" w:color="auto"/>
              <w:left w:val="single" w:sz="4" w:space="0" w:color="auto"/>
              <w:bottom w:val="single" w:sz="4" w:space="0" w:color="auto"/>
              <w:right w:val="single" w:sz="4" w:space="0" w:color="auto"/>
            </w:tcBorders>
            <w:vAlign w:val="center"/>
            <w:hideMark/>
          </w:tcPr>
          <w:p w14:paraId="6D9B0276"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6EBA695E" w14:textId="5BF33FCD" w:rsidR="00512CA8" w:rsidRPr="00030580" w:rsidRDefault="00E62F8C" w:rsidP="00073441">
            <w:pPr>
              <w:numPr>
                <w:ilvl w:val="0"/>
                <w:numId w:val="61"/>
              </w:numPr>
              <w:tabs>
                <w:tab w:val="clear" w:pos="357"/>
              </w:tabs>
              <w:spacing w:line="256" w:lineRule="auto"/>
              <w:ind w:left="291" w:hanging="284"/>
              <w:rPr>
                <w:rFonts w:ascii="Calibri" w:eastAsia="Calibri" w:hAnsi="Calibri" w:cs="Times New Roman"/>
              </w:rPr>
            </w:pPr>
            <w:r>
              <w:rPr>
                <w:rFonts w:ascii="Calibri" w:eastAsia="Calibri" w:hAnsi="Calibri" w:cs="Times New Roman"/>
              </w:rPr>
              <w:t>d</w:t>
            </w:r>
            <w:r w:rsidR="00512CA8" w:rsidRPr="00512CA8">
              <w:rPr>
                <w:rFonts w:ascii="Calibri" w:eastAsia="Calibri" w:hAnsi="Calibri" w:cs="Times New Roman"/>
              </w:rPr>
              <w:t xml:space="preserve">okument potwierdzający unowocześnienie oferty kształcenia </w:t>
            </w:r>
            <w:r w:rsidR="00030580">
              <w:rPr>
                <w:rFonts w:ascii="Calibri" w:eastAsia="Calibri" w:hAnsi="Calibri" w:cs="Times New Roman"/>
              </w:rPr>
              <w:t xml:space="preserve">(np. wykazujący zakres zmian </w:t>
            </w:r>
            <w:r w:rsidR="00030580">
              <w:rPr>
                <w:rFonts w:ascii="Calibri" w:eastAsia="Calibri" w:hAnsi="Calibri" w:cs="Times New Roman"/>
              </w:rPr>
              <w:br/>
              <w:t xml:space="preserve">w ofercie kształcenia) </w:t>
            </w:r>
            <w:r w:rsidR="00512CA8" w:rsidRPr="00030580">
              <w:rPr>
                <w:rFonts w:ascii="Calibri" w:eastAsia="Calibri" w:hAnsi="Calibri" w:cs="Times New Roman"/>
              </w:rPr>
              <w:t xml:space="preserve">i/lub dokument </w:t>
            </w:r>
            <w:proofErr w:type="gramStart"/>
            <w:r w:rsidR="00512CA8" w:rsidRPr="00030580">
              <w:rPr>
                <w:rFonts w:ascii="Calibri" w:eastAsia="Calibri" w:hAnsi="Calibri" w:cs="Times New Roman"/>
              </w:rPr>
              <w:t>potwierdzający  utworzenie</w:t>
            </w:r>
            <w:proofErr w:type="gramEnd"/>
            <w:r w:rsidR="00512CA8" w:rsidRPr="00030580">
              <w:rPr>
                <w:rFonts w:ascii="Calibri" w:eastAsia="Calibri" w:hAnsi="Calibri" w:cs="Times New Roman"/>
              </w:rPr>
              <w:t xml:space="preserve"> nowego zawodu w danej szkole/placówce kształcenia zawodowego podpisan</w:t>
            </w:r>
            <w:r w:rsidR="00030580" w:rsidRPr="00030580">
              <w:rPr>
                <w:rFonts w:ascii="Calibri" w:eastAsia="Calibri" w:hAnsi="Calibri" w:cs="Times New Roman"/>
              </w:rPr>
              <w:t>y</w:t>
            </w:r>
            <w:r w:rsidR="00512CA8" w:rsidRPr="00030580">
              <w:rPr>
                <w:rFonts w:ascii="Calibri" w:eastAsia="Calibri" w:hAnsi="Calibri" w:cs="Times New Roman"/>
              </w:rPr>
              <w:t xml:space="preserve"> przez Beneficjenta oraz dyrektora szkoły/placówki kształcenia zawodowego</w:t>
            </w:r>
            <w:r w:rsidRPr="00030580">
              <w:rPr>
                <w:rFonts w:ascii="Calibri" w:eastAsia="Calibri" w:hAnsi="Calibri" w:cs="Times New Roman"/>
              </w:rPr>
              <w:t>,</w:t>
            </w:r>
          </w:p>
          <w:p w14:paraId="006928C6" w14:textId="0B1FB398" w:rsidR="00512CA8" w:rsidRPr="00512CA8" w:rsidRDefault="00E62F8C" w:rsidP="00073441">
            <w:pPr>
              <w:numPr>
                <w:ilvl w:val="0"/>
                <w:numId w:val="61"/>
              </w:numPr>
              <w:tabs>
                <w:tab w:val="clear" w:pos="357"/>
              </w:tabs>
              <w:spacing w:line="256" w:lineRule="auto"/>
              <w:ind w:left="291" w:hanging="284"/>
              <w:rPr>
                <w:rFonts w:ascii="Calibri" w:eastAsia="Calibri" w:hAnsi="Calibri" w:cs="Times New Roman"/>
              </w:rPr>
            </w:pPr>
            <w:r>
              <w:rPr>
                <w:rFonts w:ascii="Calibri" w:eastAsia="Calibri" w:hAnsi="Calibri" w:cs="Times New Roman"/>
              </w:rPr>
              <w:t>p</w:t>
            </w:r>
            <w:r w:rsidR="00512CA8" w:rsidRPr="00512CA8">
              <w:rPr>
                <w:rFonts w:ascii="Calibri" w:eastAsia="Calibri" w:hAnsi="Calibri" w:cs="Times New Roman"/>
              </w:rPr>
              <w:t xml:space="preserve">rotokół przekazania doposażenia zawierający zestawienie zakupionego doposażenia oraz jego specyfikację i </w:t>
            </w:r>
            <w:proofErr w:type="gramStart"/>
            <w:r w:rsidR="00512CA8" w:rsidRPr="00512CA8">
              <w:rPr>
                <w:rFonts w:ascii="Calibri" w:eastAsia="Calibri" w:hAnsi="Calibri" w:cs="Times New Roman"/>
              </w:rPr>
              <w:t>liczbę  sztuk</w:t>
            </w:r>
            <w:proofErr w:type="gramEnd"/>
            <w:r w:rsidR="00512CA8" w:rsidRPr="00512CA8">
              <w:rPr>
                <w:rFonts w:ascii="Calibri" w:eastAsia="Calibri" w:hAnsi="Calibri" w:cs="Times New Roman"/>
              </w:rPr>
              <w:t>, podpisanego przez Beneficjenta oraz dyrektora szkoły/ placówki kształcenia zawodowego (o ile dotyczy)</w:t>
            </w:r>
            <w:r>
              <w:rPr>
                <w:rFonts w:ascii="Calibri" w:eastAsia="Calibri" w:hAnsi="Calibri" w:cs="Times New Roman"/>
              </w:rPr>
              <w:t>.</w:t>
            </w:r>
          </w:p>
        </w:tc>
        <w:tc>
          <w:tcPr>
            <w:tcW w:w="1058" w:type="pct"/>
            <w:vMerge w:val="restart"/>
            <w:tcBorders>
              <w:top w:val="single" w:sz="4" w:space="0" w:color="auto"/>
              <w:left w:val="single" w:sz="4" w:space="0" w:color="auto"/>
              <w:bottom w:val="single" w:sz="4" w:space="0" w:color="auto"/>
              <w:right w:val="single" w:sz="4" w:space="0" w:color="auto"/>
            </w:tcBorders>
          </w:tcPr>
          <w:p w14:paraId="0368017C" w14:textId="6F201A42" w:rsidR="00472716" w:rsidRDefault="00B10FE7" w:rsidP="00011307">
            <w:pPr>
              <w:spacing w:before="120" w:line="257" w:lineRule="auto"/>
              <w:jc w:val="both"/>
              <w:rPr>
                <w:rFonts w:ascii="Calibri" w:eastAsia="Calibri" w:hAnsi="Calibri" w:cs="Times New Roman"/>
              </w:rPr>
            </w:pPr>
            <w:r>
              <w:rPr>
                <w:rFonts w:ascii="Calibri" w:eastAsia="Calibri" w:hAnsi="Calibri" w:cs="Times New Roman"/>
              </w:rPr>
              <w:t>Liczba wprowadzonych</w:t>
            </w:r>
            <w:r w:rsidR="00472716" w:rsidRPr="00512CA8">
              <w:rPr>
                <w:rFonts w:ascii="Calibri" w:eastAsia="Calibri" w:hAnsi="Calibri" w:cs="Times New Roman"/>
              </w:rPr>
              <w:t xml:space="preserve"> zawodów </w:t>
            </w:r>
          </w:p>
          <w:p w14:paraId="39B17CE4" w14:textId="55FE3818" w:rsidR="00472716" w:rsidRPr="00512CA8" w:rsidRDefault="00472716" w:rsidP="00472716">
            <w:pPr>
              <w:spacing w:line="256" w:lineRule="auto"/>
              <w:jc w:val="both"/>
              <w:rPr>
                <w:rFonts w:ascii="Calibri" w:eastAsia="Calibri" w:hAnsi="Calibri" w:cs="Times New Roman"/>
              </w:rPr>
            </w:pPr>
            <w:r>
              <w:rPr>
                <w:rFonts w:ascii="Calibri" w:eastAsia="Calibri" w:hAnsi="Calibri" w:cs="Times New Roman"/>
              </w:rPr>
              <w:t>l</w:t>
            </w:r>
            <w:r w:rsidRPr="00512CA8">
              <w:rPr>
                <w:rFonts w:ascii="Calibri" w:eastAsia="Calibri" w:hAnsi="Calibri" w:cs="Times New Roman"/>
              </w:rPr>
              <w:t>ub</w:t>
            </w:r>
          </w:p>
          <w:p w14:paraId="12A5E499" w14:textId="77777777" w:rsidR="00472716" w:rsidRDefault="00472716" w:rsidP="00472716">
            <w:pPr>
              <w:spacing w:line="252" w:lineRule="auto"/>
              <w:jc w:val="both"/>
              <w:rPr>
                <w:rFonts w:ascii="Calibri" w:eastAsia="Calibri" w:hAnsi="Calibri" w:cs="Times New Roman"/>
              </w:rPr>
            </w:pPr>
            <w:r w:rsidRPr="00472716">
              <w:rPr>
                <w:rFonts w:ascii="Calibri" w:eastAsia="Calibri" w:hAnsi="Calibri" w:cs="Times New Roman"/>
              </w:rPr>
              <w:t>Liczba unowocześnionych pracowni zawodowych</w:t>
            </w:r>
          </w:p>
          <w:p w14:paraId="0B0DC60A" w14:textId="77777777" w:rsidR="00472716" w:rsidRDefault="00472716" w:rsidP="00472716">
            <w:pPr>
              <w:spacing w:line="256" w:lineRule="auto"/>
              <w:jc w:val="both"/>
              <w:rPr>
                <w:rFonts w:ascii="Calibri" w:eastAsia="Calibri" w:hAnsi="Calibri" w:cs="Times New Roman"/>
              </w:rPr>
            </w:pPr>
            <w:r>
              <w:rPr>
                <w:rFonts w:ascii="Calibri" w:eastAsia="Calibri" w:hAnsi="Calibri" w:cs="Times New Roman"/>
              </w:rPr>
              <w:t>lub</w:t>
            </w:r>
            <w:r w:rsidRPr="00512CA8">
              <w:rPr>
                <w:rFonts w:ascii="Calibri" w:eastAsia="Calibri" w:hAnsi="Calibri" w:cs="Times New Roman"/>
              </w:rPr>
              <w:t xml:space="preserve"> </w:t>
            </w:r>
          </w:p>
          <w:p w14:paraId="535C8D56" w14:textId="424E4383" w:rsidR="00472716" w:rsidRPr="00472716" w:rsidRDefault="00472716" w:rsidP="00472716">
            <w:pPr>
              <w:spacing w:line="256" w:lineRule="auto"/>
              <w:jc w:val="both"/>
              <w:rPr>
                <w:rFonts w:ascii="Calibri" w:eastAsia="Calibri" w:hAnsi="Calibri" w:cs="Times New Roman"/>
              </w:rPr>
            </w:pPr>
            <w:r w:rsidRPr="00512CA8">
              <w:rPr>
                <w:rFonts w:ascii="Calibri" w:eastAsia="Calibri" w:hAnsi="Calibri" w:cs="Times New Roman"/>
              </w:rPr>
              <w:t xml:space="preserve">Liczba unowocześnionych kierunków nauczania </w:t>
            </w:r>
          </w:p>
          <w:p w14:paraId="4FE970E7" w14:textId="77777777" w:rsidR="00512CA8" w:rsidRPr="00512CA8" w:rsidRDefault="00512CA8" w:rsidP="00011307">
            <w:pPr>
              <w:spacing w:line="256" w:lineRule="auto"/>
              <w:rPr>
                <w:rFonts w:ascii="Calibri" w:eastAsia="Calibri" w:hAnsi="Calibri" w:cs="Times New Roman"/>
              </w:rPr>
            </w:pPr>
            <w:r w:rsidRPr="00512CA8">
              <w:rPr>
                <w:rFonts w:ascii="Calibri" w:eastAsia="Calibri" w:hAnsi="Calibri" w:cs="Times New Roman"/>
              </w:rPr>
              <w:t>(w zależności od formy wsparcia)</w:t>
            </w:r>
          </w:p>
          <w:p w14:paraId="499D37A4" w14:textId="77777777" w:rsidR="00512CA8" w:rsidRPr="00512CA8" w:rsidRDefault="00512CA8" w:rsidP="00512CA8">
            <w:pPr>
              <w:spacing w:line="256" w:lineRule="auto"/>
              <w:jc w:val="both"/>
              <w:rPr>
                <w:rFonts w:ascii="Calibri" w:eastAsia="Calibri" w:hAnsi="Calibri" w:cs="Times New Roman"/>
              </w:rPr>
            </w:pPr>
          </w:p>
        </w:tc>
        <w:tc>
          <w:tcPr>
            <w:tcW w:w="638" w:type="pct"/>
            <w:vMerge w:val="restart"/>
            <w:tcBorders>
              <w:top w:val="single" w:sz="4" w:space="0" w:color="auto"/>
              <w:left w:val="single" w:sz="4" w:space="0" w:color="auto"/>
              <w:bottom w:val="single" w:sz="4" w:space="0" w:color="auto"/>
              <w:right w:val="single" w:sz="4" w:space="0" w:color="auto"/>
            </w:tcBorders>
            <w:hideMark/>
          </w:tcPr>
          <w:p w14:paraId="2F6C73BC"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21C1F5A"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6FD61" w14:textId="77178031"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hideMark/>
          </w:tcPr>
          <w:p w14:paraId="7B132C4E" w14:textId="77777777" w:rsidR="00512CA8" w:rsidRPr="00512CA8" w:rsidRDefault="00512CA8" w:rsidP="00E62F8C">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997A3C6" w14:textId="783D48A1" w:rsidR="00512CA8" w:rsidRPr="00512CA8" w:rsidRDefault="00512CA8" w:rsidP="00073441">
            <w:pPr>
              <w:numPr>
                <w:ilvl w:val="0"/>
                <w:numId w:val="61"/>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protokół zdawczo-odbiorczy dot. zakupionego wyposażenia/</w:t>
            </w:r>
            <w:r w:rsidR="00E62F8C">
              <w:rPr>
                <w:rFonts w:ascii="Calibri" w:eastAsia="Calibri" w:hAnsi="Calibri" w:cs="Times New Roman"/>
              </w:rPr>
              <w:t xml:space="preserve"> </w:t>
            </w:r>
            <w:r w:rsidRPr="00512CA8">
              <w:rPr>
                <w:rFonts w:ascii="Calibri" w:eastAsia="Calibri" w:hAnsi="Calibri" w:cs="Times New Roman"/>
              </w:rPr>
              <w:t xml:space="preserve">doposażenia zawierający jego specyfikację oraz </w:t>
            </w:r>
            <w:proofErr w:type="gramStart"/>
            <w:r w:rsidRPr="00512CA8">
              <w:rPr>
                <w:rFonts w:ascii="Calibri" w:eastAsia="Calibri" w:hAnsi="Calibri" w:cs="Times New Roman"/>
              </w:rPr>
              <w:t>liczbę  sztuk</w:t>
            </w:r>
            <w:proofErr w:type="gramEnd"/>
            <w:r w:rsidRPr="00512CA8">
              <w:rPr>
                <w:rFonts w:ascii="Calibri" w:eastAsia="Calibri" w:hAnsi="Calibri" w:cs="Times New Roman"/>
              </w:rPr>
              <w:t xml:space="preserve"> podpisane przez Beneficjenta </w:t>
            </w:r>
            <w:r w:rsidR="00E62F8C">
              <w:rPr>
                <w:rFonts w:ascii="Calibri" w:eastAsia="Calibri" w:hAnsi="Calibri" w:cs="Times New Roman"/>
              </w:rPr>
              <w:br/>
            </w:r>
            <w:r w:rsidRPr="00512CA8">
              <w:rPr>
                <w:rFonts w:ascii="Calibri" w:eastAsia="Calibri" w:hAnsi="Calibri" w:cs="Times New Roman"/>
              </w:rPr>
              <w:t>i Wykonawcę,</w:t>
            </w:r>
          </w:p>
          <w:p w14:paraId="3972AB16" w14:textId="77777777" w:rsidR="00512CA8" w:rsidRPr="00512CA8" w:rsidRDefault="00512CA8" w:rsidP="00073441">
            <w:pPr>
              <w:numPr>
                <w:ilvl w:val="0"/>
                <w:numId w:val="61"/>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dokumentacja fotograficzna,</w:t>
            </w:r>
          </w:p>
          <w:p w14:paraId="7F1A41C1" w14:textId="74DD8BDF" w:rsidR="00512CA8" w:rsidRPr="00512CA8" w:rsidRDefault="00512CA8" w:rsidP="00073441">
            <w:pPr>
              <w:numPr>
                <w:ilvl w:val="0"/>
                <w:numId w:val="61"/>
              </w:numPr>
              <w:tabs>
                <w:tab w:val="clear" w:pos="357"/>
              </w:tabs>
              <w:spacing w:line="256" w:lineRule="auto"/>
              <w:ind w:left="291" w:hanging="284"/>
              <w:rPr>
                <w:rFonts w:ascii="Calibri" w:eastAsia="Calibri" w:hAnsi="Calibri" w:cs="Times New Roman"/>
              </w:rPr>
            </w:pPr>
            <w:r w:rsidRPr="00512CA8">
              <w:rPr>
                <w:rFonts w:ascii="Calibri" w:eastAsia="Calibri" w:hAnsi="Calibri" w:cs="Times New Roman"/>
              </w:rPr>
              <w:t xml:space="preserve">program nauczania zawodu zawierający programy nauczania </w:t>
            </w:r>
            <w:r w:rsidR="00E62F8C">
              <w:rPr>
                <w:rFonts w:ascii="Calibri" w:eastAsia="Calibri" w:hAnsi="Calibri" w:cs="Times New Roman"/>
              </w:rPr>
              <w:br/>
            </w:r>
            <w:r w:rsidRPr="00512CA8">
              <w:rPr>
                <w:rFonts w:ascii="Calibri" w:eastAsia="Calibri" w:hAnsi="Calibri" w:cs="Times New Roman"/>
              </w:rPr>
              <w:t>do poszczególnych obowiązkowych zajęć edukacyjnych z zakresu kształcenia w zawodzie,</w:t>
            </w:r>
          </w:p>
          <w:p w14:paraId="2D59965B" w14:textId="77777777" w:rsidR="00512CA8" w:rsidRPr="00512CA8" w:rsidRDefault="00512CA8" w:rsidP="00073441">
            <w:pPr>
              <w:numPr>
                <w:ilvl w:val="0"/>
                <w:numId w:val="61"/>
              </w:numPr>
              <w:tabs>
                <w:tab w:val="clear" w:pos="357"/>
              </w:tabs>
              <w:spacing w:line="256" w:lineRule="auto"/>
              <w:ind w:left="291" w:hanging="291"/>
              <w:rPr>
                <w:rFonts w:ascii="Calibri" w:eastAsia="Calibri" w:hAnsi="Calibri" w:cs="Times New Roman"/>
              </w:rPr>
            </w:pPr>
            <w:r w:rsidRPr="00512CA8">
              <w:rPr>
                <w:rFonts w:ascii="Calibri" w:eastAsia="Calibri" w:hAnsi="Calibri" w:cs="Times New Roman"/>
              </w:rPr>
              <w:t xml:space="preserve">dokument potwierdzający przekazanie doposażenia do </w:t>
            </w:r>
            <w:r w:rsidRPr="00512CA8">
              <w:rPr>
                <w:rFonts w:ascii="Calibri" w:eastAsia="Calibri" w:hAnsi="Calibri" w:cs="Times New Roman"/>
              </w:rPr>
              <w:lastRenderedPageBreak/>
              <w:t>użytkowania (np. między Powiatem, a Szkołą).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9E3AB"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00352" w14:textId="77777777" w:rsidR="00512CA8" w:rsidRPr="00512CA8" w:rsidRDefault="00512CA8" w:rsidP="00512CA8">
            <w:pPr>
              <w:spacing w:after="0" w:line="256" w:lineRule="auto"/>
              <w:rPr>
                <w:rFonts w:ascii="Calibri" w:eastAsia="Calibri" w:hAnsi="Calibri" w:cs="Times New Roman"/>
              </w:rPr>
            </w:pPr>
          </w:p>
        </w:tc>
      </w:tr>
      <w:tr w:rsidR="00512CA8" w:rsidRPr="00512CA8" w14:paraId="11269023" w14:textId="77777777" w:rsidTr="00B308A3">
        <w:trPr>
          <w:trHeight w:val="247"/>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1BEBB33D" w14:textId="77777777" w:rsidR="00512CA8" w:rsidRPr="00512CA8" w:rsidRDefault="00512CA8" w:rsidP="00512CA8">
            <w:pPr>
              <w:spacing w:line="256" w:lineRule="auto"/>
              <w:jc w:val="both"/>
              <w:rPr>
                <w:rFonts w:ascii="Calibri" w:eastAsia="Calibri" w:hAnsi="Calibri" w:cs="Times New Roman"/>
                <w:b/>
              </w:rPr>
            </w:pPr>
          </w:p>
          <w:p w14:paraId="3C47E215" w14:textId="77777777" w:rsidR="00512CA8" w:rsidRPr="00512CA8" w:rsidRDefault="00512CA8" w:rsidP="00512CA8">
            <w:pPr>
              <w:spacing w:line="256" w:lineRule="auto"/>
              <w:jc w:val="both"/>
              <w:rPr>
                <w:rFonts w:ascii="Calibri" w:eastAsia="Calibri" w:hAnsi="Calibri" w:cs="Times New Roman"/>
                <w:b/>
              </w:rPr>
            </w:pPr>
          </w:p>
          <w:p w14:paraId="2CB91EF0" w14:textId="77777777" w:rsidR="00512CA8" w:rsidRPr="00512CA8" w:rsidRDefault="00512CA8" w:rsidP="00E62F8C">
            <w:pPr>
              <w:spacing w:line="256" w:lineRule="auto"/>
              <w:rPr>
                <w:rFonts w:ascii="Calibri" w:eastAsia="Calibri" w:hAnsi="Calibri" w:cs="Times New Roman"/>
                <w:b/>
              </w:rPr>
            </w:pPr>
            <w:r w:rsidRPr="00512CA8">
              <w:rPr>
                <w:rFonts w:ascii="Calibri" w:eastAsia="Calibri" w:hAnsi="Calibri" w:cs="Times New Roman"/>
                <w:b/>
              </w:rPr>
              <w:t xml:space="preserve">ZAJĘCIA ROZWIJAJĄCE KOMPETENCJE KLUCZOWE </w:t>
            </w:r>
          </w:p>
          <w:p w14:paraId="54E4B8D3" w14:textId="77777777" w:rsidR="00512CA8" w:rsidRPr="00512CA8" w:rsidRDefault="00512CA8" w:rsidP="00512CA8">
            <w:pPr>
              <w:spacing w:line="256" w:lineRule="auto"/>
              <w:jc w:val="both"/>
              <w:rPr>
                <w:rFonts w:ascii="Calibri" w:eastAsia="Calibri" w:hAnsi="Calibri" w:cs="Times New Roman"/>
                <w:b/>
              </w:rPr>
            </w:pPr>
          </w:p>
          <w:p w14:paraId="6593561C" w14:textId="77777777" w:rsidR="00512CA8" w:rsidRPr="00512CA8" w:rsidRDefault="00512CA8" w:rsidP="00512CA8">
            <w:pPr>
              <w:spacing w:line="256" w:lineRule="auto"/>
              <w:jc w:val="both"/>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hideMark/>
          </w:tcPr>
          <w:p w14:paraId="605B59BF"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2B8ECB9B" w14:textId="3142A2F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wykaz osób uczestniczących w danych zajęciach, kołach, obozach naukowych lub szkoleniach,</w:t>
            </w:r>
          </w:p>
          <w:p w14:paraId="2025BD45" w14:textId="6472B612"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zaświadczenia (lub inne równoważne dokumenty) potwierdzające ukończenie szkolenia, podpisane przez wykonawcę szkolenia, zawierające informacje o przedmiocie/nazwie szkolenia, podmiocie przeprowadzającym szkolenie, dacie i liczbie godzin szkoleniowych w rozpisaniu na poszczególne bloki (jeśli dotyczy).</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2DAD03D"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Liczba osób objętych wsparciem w formie (wskazać zaplanowaną formę wsparcia)</w:t>
            </w:r>
          </w:p>
        </w:tc>
        <w:tc>
          <w:tcPr>
            <w:tcW w:w="638" w:type="pct"/>
            <w:vMerge w:val="restart"/>
            <w:tcBorders>
              <w:top w:val="single" w:sz="4" w:space="0" w:color="auto"/>
              <w:left w:val="single" w:sz="4" w:space="0" w:color="auto"/>
              <w:bottom w:val="single" w:sz="4" w:space="0" w:color="auto"/>
              <w:right w:val="single" w:sz="4" w:space="0" w:color="auto"/>
            </w:tcBorders>
            <w:hideMark/>
          </w:tcPr>
          <w:p w14:paraId="7F739BA2" w14:textId="77777777" w:rsidR="00512CA8" w:rsidRPr="00512CA8" w:rsidRDefault="00512CA8" w:rsidP="00011307">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513D2261"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452FA"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7CA00680" w14:textId="77777777" w:rsidR="00512CA8" w:rsidRPr="00512CA8" w:rsidRDefault="00512CA8" w:rsidP="00011307">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222659DB" w14:textId="25EDD388"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listy obecności ze szkoleń (data realizacji szkolenia, imię i nazwisko uczestnika, lista potwierdzona, podpisem prowadzącego z potwierdzeniem otrzymania materiałów szkoleniowych)</w:t>
            </w:r>
            <w:r w:rsidR="00E62F8C">
              <w:rPr>
                <w:rFonts w:ascii="Calibri" w:eastAsia="Calibri" w:hAnsi="Calibri" w:cs="Times New Roman"/>
              </w:rPr>
              <w:t>,</w:t>
            </w:r>
          </w:p>
          <w:p w14:paraId="3451FC0E" w14:textId="29141A1F"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lista obecności z zajęć/kół/obozów naukowych (data realizacji wsparcia, imię i nazwisko uczestnika, lista potwierdzona, podpisem prowadzącego)</w:t>
            </w:r>
            <w:r w:rsidR="00E62F8C">
              <w:rPr>
                <w:rFonts w:ascii="Calibri" w:eastAsia="Calibri" w:hAnsi="Calibri" w:cs="Times New Roman"/>
              </w:rPr>
              <w:t>,</w:t>
            </w:r>
          </w:p>
          <w:p w14:paraId="483F623A" w14:textId="14F5F880"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 xml:space="preserve">dokument potwierdzający zapewnienie uczestnikowi nieodpłatnego </w:t>
            </w:r>
            <w:r w:rsidR="000B5F4A">
              <w:rPr>
                <w:rFonts w:ascii="Calibri" w:eastAsia="Calibri" w:hAnsi="Calibri" w:cs="Times New Roman"/>
              </w:rPr>
              <w:t xml:space="preserve">transportu, noclegu </w:t>
            </w:r>
            <w:r w:rsidR="000B5F4A" w:rsidRPr="000B5F4A">
              <w:rPr>
                <w:rFonts w:ascii="Calibri" w:eastAsia="Calibri" w:hAnsi="Calibri" w:cs="Times New Roman"/>
              </w:rPr>
              <w:t xml:space="preserve">(o ile dotyczy) </w:t>
            </w:r>
            <w:r w:rsidR="00A33A85" w:rsidRPr="00512CA8">
              <w:rPr>
                <w:rFonts w:ascii="Calibri" w:eastAsia="Calibri" w:hAnsi="Calibri" w:cs="Times New Roman"/>
              </w:rPr>
              <w:t>posiłku</w:t>
            </w:r>
            <w:r w:rsidR="00A33A85">
              <w:rPr>
                <w:rFonts w:ascii="Calibri" w:eastAsia="Calibri" w:hAnsi="Calibri" w:cs="Times New Roman"/>
              </w:rPr>
              <w:t xml:space="preserve">, </w:t>
            </w:r>
            <w:r w:rsidR="00A33A85" w:rsidRPr="00512CA8">
              <w:rPr>
                <w:rFonts w:ascii="Calibri" w:eastAsia="Calibri" w:hAnsi="Calibri" w:cs="Times New Roman"/>
              </w:rPr>
              <w:t>poczęstunku</w:t>
            </w:r>
            <w:r w:rsidR="000B5F4A">
              <w:rPr>
                <w:rFonts w:ascii="Calibri" w:eastAsia="Calibri" w:hAnsi="Calibri" w:cs="Times New Roman"/>
              </w:rPr>
              <w:t xml:space="preserve"> </w:t>
            </w:r>
            <w:r w:rsidRPr="00512CA8">
              <w:rPr>
                <w:rFonts w:ascii="Calibri" w:eastAsia="Calibri" w:hAnsi="Calibri" w:cs="Times New Roman"/>
              </w:rPr>
              <w:t>zgodnie ze standardem określonym we wniosku o dofinansowanie</w:t>
            </w:r>
            <w:r w:rsidR="00E62F8C">
              <w:rPr>
                <w:rFonts w:ascii="Calibri" w:eastAsia="Calibri" w:hAnsi="Calibri" w:cs="Times New Roman"/>
              </w:rPr>
              <w:t>,</w:t>
            </w:r>
          </w:p>
          <w:p w14:paraId="42A82D4D"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 xml:space="preserve">program zajęć/szkolenia z dziennikiem (zakres oraz ilość przeprowadzonych godzin potwierdzone podpisem </w:t>
            </w:r>
            <w:r w:rsidRPr="00512CA8">
              <w:rPr>
                <w:rFonts w:ascii="Calibri" w:eastAsia="Calibri" w:hAnsi="Calibri" w:cs="Times New Roman"/>
              </w:rPr>
              <w:lastRenderedPageBreak/>
              <w:t xml:space="preserve">trenera/prowadzącego i koordynatora), </w:t>
            </w:r>
          </w:p>
          <w:p w14:paraId="48DEC1D5" w14:textId="4EA41210"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 xml:space="preserve">ankiety </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testy, protokoły </w:t>
            </w:r>
            <w:r w:rsidR="00E62F8C">
              <w:rPr>
                <w:rFonts w:ascii="Calibri" w:eastAsia="Calibri" w:hAnsi="Calibri" w:cs="Times New Roman"/>
              </w:rPr>
              <w:br/>
            </w:r>
            <w:r w:rsidRPr="00512CA8">
              <w:rPr>
                <w:rFonts w:ascii="Calibri" w:eastAsia="Calibri" w:hAnsi="Calibri" w:cs="Times New Roman"/>
              </w:rPr>
              <w:t>z przeprowadzonych ankiet badających poziom satysfakcji/ wywiadów/</w:t>
            </w:r>
            <w:proofErr w:type="spellStart"/>
            <w:r w:rsidRPr="00512CA8">
              <w:rPr>
                <w:rFonts w:ascii="Calibri" w:eastAsia="Calibri" w:hAnsi="Calibri" w:cs="Times New Roman"/>
              </w:rPr>
              <w:t>pre</w:t>
            </w:r>
            <w:proofErr w:type="spellEnd"/>
            <w:r w:rsidRPr="00512CA8">
              <w:rPr>
                <w:rFonts w:ascii="Calibri" w:eastAsia="Calibri" w:hAnsi="Calibri" w:cs="Times New Roman"/>
              </w:rPr>
              <w:t xml:space="preserve"> i post testów,</w:t>
            </w:r>
          </w:p>
          <w:p w14:paraId="24BEE092"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dokumenty rekrutacyjne (deklaracje uczestnictwa w zajęciach/szkoleniu, zgoda na przetwarzanie danych osobowych, umowa dot. Wsparcia, regulamin rekrutacji),</w:t>
            </w:r>
          </w:p>
          <w:p w14:paraId="49BA12DC"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dokumentacja fotograficzna potwierdzająca wyjazdy studyjne/obozy edukacyjne,</w:t>
            </w:r>
          </w:p>
          <w:p w14:paraId="02726941" w14:textId="77777777" w:rsidR="00512CA8" w:rsidRPr="00512CA8"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lista osób uczestniczących w wyjazdach studyjnych/obozach edukacyjnych potwierdzona podpisem uczestników oraz koordynatora,</w:t>
            </w:r>
          </w:p>
          <w:p w14:paraId="7A3C823B" w14:textId="43FC3B8A" w:rsidR="00512CA8" w:rsidRPr="000B5F4A" w:rsidRDefault="00512CA8" w:rsidP="00073441">
            <w:pPr>
              <w:numPr>
                <w:ilvl w:val="0"/>
                <w:numId w:val="62"/>
              </w:numPr>
              <w:spacing w:line="256" w:lineRule="auto"/>
              <w:ind w:left="291" w:hanging="291"/>
              <w:rPr>
                <w:rFonts w:ascii="Calibri" w:eastAsia="Calibri" w:hAnsi="Calibri" w:cs="Times New Roman"/>
              </w:rPr>
            </w:pPr>
            <w:r w:rsidRPr="000B5F4A">
              <w:rPr>
                <w:rFonts w:ascii="Calibri" w:eastAsia="Calibri" w:hAnsi="Calibri" w:cs="Times New Roman"/>
              </w:rPr>
              <w:t>dokument potwierdzający zapewnienie uczestnikowi nieodpłatnego wyżywienia oraz transportu, noclegu (o ile dotyczy) podczas wyjazdu studyjnego/</w:t>
            </w:r>
            <w:r w:rsidR="00011307" w:rsidRPr="000B5F4A">
              <w:rPr>
                <w:rFonts w:ascii="Calibri" w:eastAsia="Calibri" w:hAnsi="Calibri" w:cs="Times New Roman"/>
              </w:rPr>
              <w:t xml:space="preserve"> </w:t>
            </w:r>
            <w:r w:rsidRPr="000B5F4A">
              <w:rPr>
                <w:rFonts w:ascii="Calibri" w:eastAsia="Calibri" w:hAnsi="Calibri" w:cs="Times New Roman"/>
              </w:rPr>
              <w:t xml:space="preserve">obozu edukacyjnego, zgodnie </w:t>
            </w:r>
            <w:r w:rsidR="00011307" w:rsidRPr="000B5F4A">
              <w:rPr>
                <w:rFonts w:ascii="Calibri" w:eastAsia="Calibri" w:hAnsi="Calibri" w:cs="Times New Roman"/>
              </w:rPr>
              <w:br/>
            </w:r>
            <w:r w:rsidRPr="000B5F4A">
              <w:rPr>
                <w:rFonts w:ascii="Calibri" w:eastAsia="Calibri" w:hAnsi="Calibri" w:cs="Times New Roman"/>
              </w:rPr>
              <w:t>ze standardem określonym we wniosku o dofinansowanie,</w:t>
            </w:r>
          </w:p>
          <w:p w14:paraId="517AD9E9" w14:textId="6CB2DB1A" w:rsidR="00512CA8" w:rsidRPr="00B10FE7" w:rsidRDefault="00512CA8" w:rsidP="00073441">
            <w:pPr>
              <w:numPr>
                <w:ilvl w:val="0"/>
                <w:numId w:val="62"/>
              </w:numPr>
              <w:spacing w:line="256" w:lineRule="auto"/>
              <w:ind w:left="291" w:hanging="291"/>
              <w:rPr>
                <w:rFonts w:ascii="Calibri" w:eastAsia="Calibri" w:hAnsi="Calibri" w:cs="Times New Roman"/>
              </w:rPr>
            </w:pPr>
            <w:r w:rsidRPr="00512CA8">
              <w:rPr>
                <w:rFonts w:ascii="Calibri" w:eastAsia="Calibri" w:hAnsi="Calibri" w:cs="Times New Roman"/>
              </w:rPr>
              <w:t>raport z przebiegu wyjazdu studyjnego/obozu edukacyjnego lub karta wyjazdu uwzględniający/-a jego cel, ramowy program, termin itp.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694AF"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303FF" w14:textId="77777777" w:rsidR="00512CA8" w:rsidRPr="00512CA8" w:rsidRDefault="00512CA8" w:rsidP="00512CA8">
            <w:pPr>
              <w:spacing w:after="0" w:line="256" w:lineRule="auto"/>
              <w:rPr>
                <w:rFonts w:ascii="Calibri" w:eastAsia="Calibri" w:hAnsi="Calibri" w:cs="Times New Roman"/>
              </w:rPr>
            </w:pPr>
          </w:p>
        </w:tc>
      </w:tr>
      <w:tr w:rsidR="00512CA8" w:rsidRPr="00512CA8" w14:paraId="53BDF8A8" w14:textId="77777777" w:rsidTr="0066458F">
        <w:trPr>
          <w:trHeight w:val="1853"/>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315CCDCA" w14:textId="77777777" w:rsidR="00512CA8" w:rsidRPr="00512CA8" w:rsidRDefault="00512CA8" w:rsidP="00E62F8C">
            <w:pPr>
              <w:spacing w:line="256" w:lineRule="auto"/>
              <w:jc w:val="both"/>
              <w:rPr>
                <w:rFonts w:ascii="Calibri" w:eastAsia="Calibri" w:hAnsi="Calibri" w:cs="Times New Roman"/>
                <w:b/>
              </w:rPr>
            </w:pPr>
            <w:r w:rsidRPr="00512CA8">
              <w:rPr>
                <w:rFonts w:ascii="Calibri" w:eastAsia="Calibri" w:hAnsi="Calibri" w:cs="Times New Roman"/>
                <w:b/>
              </w:rPr>
              <w:t>STUDIA PODYPLOMOWE</w:t>
            </w:r>
          </w:p>
        </w:tc>
        <w:tc>
          <w:tcPr>
            <w:tcW w:w="2038" w:type="pct"/>
            <w:tcBorders>
              <w:top w:val="single" w:sz="4" w:space="0" w:color="auto"/>
              <w:left w:val="single" w:sz="4" w:space="0" w:color="auto"/>
              <w:bottom w:val="single" w:sz="4" w:space="0" w:color="auto"/>
              <w:right w:val="single" w:sz="4" w:space="0" w:color="auto"/>
            </w:tcBorders>
            <w:vAlign w:val="center"/>
            <w:hideMark/>
          </w:tcPr>
          <w:p w14:paraId="504F7D19" w14:textId="77777777" w:rsidR="00512CA8" w:rsidRPr="00512CA8" w:rsidRDefault="00512CA8" w:rsidP="00084F19">
            <w:pPr>
              <w:spacing w:before="120" w:line="257" w:lineRule="auto"/>
              <w:rPr>
                <w:rFonts w:ascii="Calibri" w:eastAsia="Calibri" w:hAnsi="Calibri" w:cs="Times New Roman"/>
              </w:rPr>
            </w:pPr>
            <w:r w:rsidRPr="00512CA8">
              <w:rPr>
                <w:rFonts w:ascii="Calibri" w:eastAsia="Calibri" w:hAnsi="Calibri" w:cs="Times New Roman"/>
              </w:rPr>
              <w:t>Dokumenty do WNP rozliczającego kwotę ryczałtową:</w:t>
            </w:r>
          </w:p>
          <w:p w14:paraId="147F0333" w14:textId="4C386FDB" w:rsidR="00E62F8C" w:rsidRPr="00E62F8C" w:rsidRDefault="00512CA8" w:rsidP="00073441">
            <w:pPr>
              <w:numPr>
                <w:ilvl w:val="0"/>
                <w:numId w:val="63"/>
              </w:numPr>
              <w:tabs>
                <w:tab w:val="clear" w:pos="357"/>
              </w:tabs>
              <w:spacing w:before="120" w:after="240" w:line="257" w:lineRule="auto"/>
              <w:ind w:left="318" w:hanging="284"/>
              <w:contextualSpacing/>
              <w:rPr>
                <w:rFonts w:ascii="Calibri" w:eastAsia="Calibri" w:hAnsi="Calibri" w:cs="Times New Roman"/>
              </w:rPr>
            </w:pPr>
            <w:r w:rsidRPr="00512CA8">
              <w:rPr>
                <w:rFonts w:ascii="Calibri" w:eastAsia="Calibri" w:hAnsi="Calibri" w:cs="Times New Roman"/>
              </w:rPr>
              <w:t>zaświadczenie z uczelni potwierdzające fakt uczestnictwa w studiach podyplomowych</w:t>
            </w:r>
          </w:p>
        </w:tc>
        <w:tc>
          <w:tcPr>
            <w:tcW w:w="1058" w:type="pct"/>
            <w:vMerge w:val="restart"/>
            <w:tcBorders>
              <w:top w:val="single" w:sz="4" w:space="0" w:color="auto"/>
              <w:left w:val="single" w:sz="4" w:space="0" w:color="auto"/>
              <w:bottom w:val="single" w:sz="4" w:space="0" w:color="auto"/>
              <w:right w:val="single" w:sz="4" w:space="0" w:color="auto"/>
            </w:tcBorders>
            <w:hideMark/>
          </w:tcPr>
          <w:p w14:paraId="67AA6A35" w14:textId="77777777" w:rsidR="00512CA8" w:rsidRPr="00512CA8" w:rsidRDefault="00512CA8" w:rsidP="00084F19">
            <w:pPr>
              <w:spacing w:before="120" w:line="257" w:lineRule="auto"/>
              <w:rPr>
                <w:rFonts w:ascii="Calibri" w:eastAsia="Calibri" w:hAnsi="Calibri" w:cs="Times New Roman"/>
              </w:rPr>
            </w:pPr>
            <w:r w:rsidRPr="00512CA8">
              <w:rPr>
                <w:rFonts w:ascii="Calibri" w:eastAsia="Calibri" w:hAnsi="Calibri" w:cs="Times New Roman"/>
              </w:rPr>
              <w:t>Liczba osób objętych wsparciem w formie studiów podyplomowych</w:t>
            </w:r>
          </w:p>
        </w:tc>
        <w:tc>
          <w:tcPr>
            <w:tcW w:w="638" w:type="pct"/>
            <w:vMerge w:val="restart"/>
            <w:tcBorders>
              <w:top w:val="single" w:sz="4" w:space="0" w:color="auto"/>
              <w:left w:val="single" w:sz="4" w:space="0" w:color="auto"/>
              <w:bottom w:val="single" w:sz="4" w:space="0" w:color="auto"/>
              <w:right w:val="single" w:sz="4" w:space="0" w:color="auto"/>
            </w:tcBorders>
            <w:hideMark/>
          </w:tcPr>
          <w:p w14:paraId="0FB95351" w14:textId="77777777" w:rsidR="00512CA8" w:rsidRPr="00512CA8" w:rsidRDefault="00512CA8" w:rsidP="00084F19">
            <w:pPr>
              <w:spacing w:before="120" w:line="257" w:lineRule="auto"/>
              <w:jc w:val="both"/>
              <w:rPr>
                <w:rFonts w:ascii="Calibri" w:eastAsia="Calibri" w:hAnsi="Calibri" w:cs="Times New Roman"/>
              </w:rPr>
            </w:pPr>
            <w:r w:rsidRPr="00512CA8">
              <w:rPr>
                <w:rFonts w:ascii="Calibri" w:eastAsia="Calibri" w:hAnsi="Calibri" w:cs="Times New Roman"/>
              </w:rPr>
              <w:t>100%</w:t>
            </w:r>
          </w:p>
        </w:tc>
      </w:tr>
      <w:tr w:rsidR="00512CA8" w:rsidRPr="00512CA8" w14:paraId="03F27E88" w14:textId="77777777" w:rsidTr="00B308A3">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921A5" w14:textId="77777777" w:rsidR="00512CA8" w:rsidRPr="00512CA8" w:rsidRDefault="00512CA8" w:rsidP="00512CA8">
            <w:pPr>
              <w:spacing w:after="0" w:line="256" w:lineRule="auto"/>
              <w:rPr>
                <w:rFonts w:ascii="Calibri" w:eastAsia="Calibri" w:hAnsi="Calibri" w:cs="Times New Roman"/>
                <w:b/>
              </w:rPr>
            </w:pPr>
          </w:p>
        </w:tc>
        <w:tc>
          <w:tcPr>
            <w:tcW w:w="2038" w:type="pct"/>
            <w:tcBorders>
              <w:top w:val="single" w:sz="4" w:space="0" w:color="auto"/>
              <w:left w:val="single" w:sz="4" w:space="0" w:color="auto"/>
              <w:bottom w:val="single" w:sz="4" w:space="0" w:color="auto"/>
              <w:right w:val="single" w:sz="4" w:space="0" w:color="auto"/>
            </w:tcBorders>
            <w:vAlign w:val="center"/>
          </w:tcPr>
          <w:p w14:paraId="258C7DE7" w14:textId="77777777" w:rsidR="00512CA8" w:rsidRPr="00512CA8" w:rsidRDefault="00512CA8" w:rsidP="00E62F8C">
            <w:pPr>
              <w:spacing w:before="120" w:line="257" w:lineRule="auto"/>
              <w:rPr>
                <w:rFonts w:ascii="Calibri" w:eastAsia="Calibri" w:hAnsi="Calibri" w:cs="Times New Roman"/>
              </w:rPr>
            </w:pPr>
            <w:r w:rsidRPr="00512CA8">
              <w:rPr>
                <w:rFonts w:ascii="Calibri" w:eastAsia="Calibri" w:hAnsi="Calibri" w:cs="Times New Roman"/>
              </w:rPr>
              <w:t>Na wezwanie IZ, na każdym etapie realizacji projektu:</w:t>
            </w:r>
          </w:p>
          <w:p w14:paraId="19C6BAEC" w14:textId="7C498413"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umowa podpisana z uczestnikiem studiów</w:t>
            </w:r>
            <w:r w:rsidR="0066458F">
              <w:rPr>
                <w:rFonts w:ascii="Calibri" w:eastAsia="Calibri" w:hAnsi="Calibri" w:cs="Times New Roman"/>
              </w:rPr>
              <w:t>,</w:t>
            </w:r>
          </w:p>
          <w:p w14:paraId="77FDA574" w14:textId="5C88000D"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lastRenderedPageBreak/>
              <w:t xml:space="preserve">zaświadczenie z Dziekanatu potwierdzające fakt przyjęcia </w:t>
            </w:r>
            <w:r w:rsidR="0066458F">
              <w:rPr>
                <w:rFonts w:ascii="Calibri" w:eastAsia="Calibri" w:hAnsi="Calibri" w:cs="Times New Roman"/>
              </w:rPr>
              <w:br/>
            </w:r>
            <w:r w:rsidRPr="0066458F">
              <w:rPr>
                <w:rFonts w:ascii="Calibri" w:eastAsia="Calibri" w:hAnsi="Calibri" w:cs="Times New Roman"/>
              </w:rPr>
              <w:t>na studia</w:t>
            </w:r>
            <w:r w:rsidR="0066458F">
              <w:rPr>
                <w:rFonts w:ascii="Calibri" w:eastAsia="Calibri" w:hAnsi="Calibri" w:cs="Times New Roman"/>
              </w:rPr>
              <w:t>,</w:t>
            </w:r>
          </w:p>
          <w:p w14:paraId="58C15C68" w14:textId="13973FAF"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plan zjazdów</w:t>
            </w:r>
            <w:r w:rsidR="0066458F">
              <w:rPr>
                <w:rFonts w:ascii="Calibri" w:eastAsia="Calibri" w:hAnsi="Calibri" w:cs="Times New Roman"/>
              </w:rPr>
              <w:t>,</w:t>
            </w:r>
          </w:p>
          <w:p w14:paraId="0D02F8FF" w14:textId="2C72D84B" w:rsidR="00512CA8"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dyplom ukończenia studiów podyplomowych</w:t>
            </w:r>
            <w:r w:rsidR="0066458F">
              <w:rPr>
                <w:rFonts w:ascii="Calibri" w:eastAsia="Calibri" w:hAnsi="Calibri" w:cs="Times New Roman"/>
              </w:rPr>
              <w:t>,</w:t>
            </w:r>
          </w:p>
          <w:p w14:paraId="7BAA84DA" w14:textId="6876EA28" w:rsidR="00512CA8" w:rsidRPr="0066458F" w:rsidRDefault="00512CA8" w:rsidP="00073441">
            <w:pPr>
              <w:pStyle w:val="Akapitzlist"/>
              <w:numPr>
                <w:ilvl w:val="0"/>
                <w:numId w:val="91"/>
              </w:numPr>
              <w:spacing w:line="256" w:lineRule="auto"/>
              <w:ind w:left="432" w:hanging="283"/>
              <w:rPr>
                <w:rFonts w:ascii="Calibri" w:eastAsia="Calibri" w:hAnsi="Calibri" w:cs="Times New Roman"/>
              </w:rPr>
            </w:pPr>
            <w:r w:rsidRPr="0066458F">
              <w:rPr>
                <w:rFonts w:ascii="Calibri" w:eastAsia="Calibri" w:hAnsi="Calibri" w:cs="Times New Roman"/>
              </w:rPr>
              <w:t xml:space="preserve">dokumenty rekrutacyjne (deklaracje uczestnictwa </w:t>
            </w:r>
            <w:r w:rsidR="0066458F">
              <w:rPr>
                <w:rFonts w:ascii="Calibri" w:eastAsia="Calibri" w:hAnsi="Calibri" w:cs="Times New Roman"/>
              </w:rPr>
              <w:br/>
            </w:r>
            <w:r w:rsidRPr="0066458F">
              <w:rPr>
                <w:rFonts w:ascii="Calibri" w:eastAsia="Calibri" w:hAnsi="Calibri" w:cs="Times New Roman"/>
              </w:rPr>
              <w:t xml:space="preserve">w studiach podyplomowych, </w:t>
            </w:r>
            <w:r w:rsidR="0066458F">
              <w:rPr>
                <w:rFonts w:ascii="Calibri" w:eastAsia="Calibri" w:hAnsi="Calibri" w:cs="Times New Roman"/>
              </w:rPr>
              <w:br/>
            </w:r>
            <w:r w:rsidRPr="0066458F">
              <w:rPr>
                <w:rFonts w:ascii="Calibri" w:eastAsia="Calibri" w:hAnsi="Calibri" w:cs="Times New Roman"/>
              </w:rPr>
              <w:t>zgoda na przetwarzanie danych osobowych, regulamin rekrutacji).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78D30" w14:textId="77777777" w:rsidR="00512CA8" w:rsidRPr="00512CA8" w:rsidRDefault="00512CA8" w:rsidP="00512CA8">
            <w:pPr>
              <w:spacing w:after="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05D27" w14:textId="77777777" w:rsidR="00512CA8" w:rsidRPr="00512CA8" w:rsidRDefault="00512CA8" w:rsidP="00512CA8">
            <w:pPr>
              <w:spacing w:after="0" w:line="256" w:lineRule="auto"/>
              <w:rPr>
                <w:rFonts w:ascii="Calibri" w:eastAsia="Calibri" w:hAnsi="Calibri" w:cs="Times New Roman"/>
              </w:rPr>
            </w:pPr>
          </w:p>
        </w:tc>
      </w:tr>
    </w:tbl>
    <w:p w14:paraId="05AAB1F4" w14:textId="77777777" w:rsidR="00512CA8" w:rsidRDefault="00512CA8" w:rsidP="001E6601"/>
    <w:p w14:paraId="28F53307" w14:textId="3D691A6F" w:rsidR="002E0618" w:rsidRDefault="0065108B" w:rsidP="001E6601">
      <w:pPr>
        <w:rPr>
          <w:rFonts w:cs="Arial"/>
          <w:b/>
          <w:color w:val="2F5496"/>
        </w:rPr>
      </w:pPr>
      <w:bookmarkStart w:id="47" w:name="stawka_jednostkowa"/>
      <w:r w:rsidRPr="009A1BE0">
        <w:rPr>
          <w:rFonts w:cs="Arial"/>
          <w:b/>
          <w:color w:val="2F5496"/>
        </w:rPr>
        <w:t>Stawka jednostkowa stażu uczniowskiego</w:t>
      </w:r>
    </w:p>
    <w:bookmarkEnd w:id="47"/>
    <w:p w14:paraId="7C81DE83" w14:textId="4BDBC69A" w:rsidR="00350075" w:rsidRPr="00A7240C" w:rsidRDefault="00350075" w:rsidP="00D95DDB">
      <w:pPr>
        <w:spacing w:after="0"/>
      </w:pPr>
      <w:r w:rsidRPr="00DA0BDC">
        <w:rPr>
          <w:b/>
        </w:rPr>
        <w:t>Stawka jednostkowa</w:t>
      </w:r>
      <w:r>
        <w:t xml:space="preserve"> </w:t>
      </w:r>
      <w:r w:rsidR="00D95DDB">
        <w:t xml:space="preserve">dotyczy przeprowadzenia 1 godziny zegarowej dla 1 ucznia i wynosi </w:t>
      </w:r>
      <w:r w:rsidR="00D95DDB" w:rsidRPr="00D95DDB">
        <w:rPr>
          <w:b/>
          <w:bCs/>
        </w:rPr>
        <w:t>25,61 zł</w:t>
      </w:r>
      <w:r w:rsidR="00D95DDB">
        <w:t xml:space="preserve"> oraz </w:t>
      </w:r>
      <w:r>
        <w:t>obejmuje wszystkie niezbędne</w:t>
      </w:r>
      <w:r w:rsidRPr="009F7C9F">
        <w:rPr>
          <w:color w:val="70AD47" w:themeColor="accent6"/>
        </w:rPr>
        <w:t xml:space="preserve"> </w:t>
      </w:r>
      <w:r>
        <w:t>koszty</w:t>
      </w:r>
      <w:r w:rsidRPr="00374B2F">
        <w:rPr>
          <w:color w:val="70AD47" w:themeColor="accent6"/>
        </w:rPr>
        <w:t xml:space="preserve"> </w:t>
      </w:r>
      <w:r w:rsidRPr="0048510A">
        <w:t>bezpośrednie z</w:t>
      </w:r>
      <w:r>
        <w:t xml:space="preserve">wiązane z organizacją </w:t>
      </w:r>
      <w:r w:rsidR="00D95DDB">
        <w:br/>
      </w:r>
      <w:r>
        <w:t xml:space="preserve">i </w:t>
      </w:r>
      <w:r w:rsidRPr="00A7240C">
        <w:t>prowadzeniem stażu uczniowskiego, tj. koszty:</w:t>
      </w:r>
    </w:p>
    <w:p w14:paraId="1D4254FB" w14:textId="0BE16664" w:rsidR="00350075" w:rsidRPr="00374B2F" w:rsidRDefault="00350075" w:rsidP="00D95DDB">
      <w:pPr>
        <w:numPr>
          <w:ilvl w:val="0"/>
          <w:numId w:val="65"/>
        </w:numPr>
        <w:spacing w:after="0"/>
        <w:ind w:left="425" w:hanging="361"/>
        <w:rPr>
          <w:color w:val="FF0000"/>
        </w:rPr>
      </w:pPr>
      <w:r w:rsidRPr="00A7240C">
        <w:t xml:space="preserve">świadczenia pieniężnego (wraz z należnymi pochodnymi – o ile są wymagane zgodnie </w:t>
      </w:r>
      <w:r w:rsidR="00F62BA1">
        <w:br/>
      </w:r>
      <w:r w:rsidRPr="00A7240C">
        <w:t xml:space="preserve">z przepisami krajowymi) dla ucznia odbywającego staż uczniowski (stypendium) </w:t>
      </w:r>
      <w:r w:rsidR="00F62BA1">
        <w:br/>
      </w:r>
      <w:r w:rsidRPr="00A7240C">
        <w:t>w wysokości 80% minimalnej stawki godzinowej za pracę</w:t>
      </w:r>
      <w:r w:rsidRPr="00423C35">
        <w:rPr>
          <w:color w:val="70AD47" w:themeColor="accent6"/>
        </w:rPr>
        <w:t xml:space="preserve">. </w:t>
      </w:r>
    </w:p>
    <w:p w14:paraId="14C2F1BC" w14:textId="58638DFE" w:rsidR="00350075" w:rsidRPr="00CF7855" w:rsidRDefault="00350075" w:rsidP="00F62BA1">
      <w:pPr>
        <w:spacing w:before="120" w:after="0"/>
        <w:ind w:left="425"/>
        <w:rPr>
          <w:color w:val="000000" w:themeColor="text1"/>
        </w:rPr>
      </w:pPr>
      <w:r w:rsidRPr="00CF7855">
        <w:rPr>
          <w:color w:val="000000" w:themeColor="text1"/>
        </w:rPr>
        <w:t xml:space="preserve">W </w:t>
      </w:r>
      <w:proofErr w:type="gramStart"/>
      <w:r w:rsidRPr="00CF7855">
        <w:rPr>
          <w:color w:val="000000" w:themeColor="text1"/>
        </w:rPr>
        <w:t>przedmiotowym  konkursie</w:t>
      </w:r>
      <w:proofErr w:type="gramEnd"/>
      <w:r w:rsidRPr="00CF7855">
        <w:rPr>
          <w:color w:val="000000" w:themeColor="text1"/>
        </w:rPr>
        <w:t xml:space="preserve"> wysokość świadczenia pieniężnego przysługującego uczniowi za </w:t>
      </w:r>
      <w:r w:rsidRPr="007F1E37">
        <w:rPr>
          <w:b/>
          <w:bCs/>
          <w:color w:val="000000" w:themeColor="text1"/>
        </w:rPr>
        <w:t>1 godzinę zegarową stażu uczniowskiego wynosi 18,80 zł (tj. 80% minimalnej stawki godzinowej za pracę wynoszącej 23,50 zł).</w:t>
      </w:r>
      <w:r w:rsidRPr="00CF7855">
        <w:rPr>
          <w:color w:val="000000" w:themeColor="text1"/>
        </w:rPr>
        <w:t xml:space="preserve"> </w:t>
      </w:r>
    </w:p>
    <w:p w14:paraId="15C076E4" w14:textId="77777777" w:rsidR="00350075" w:rsidRPr="00A7240C" w:rsidRDefault="00350075" w:rsidP="00073441">
      <w:pPr>
        <w:numPr>
          <w:ilvl w:val="0"/>
          <w:numId w:val="65"/>
        </w:numPr>
        <w:spacing w:before="120" w:after="0"/>
        <w:ind w:left="425" w:hanging="363"/>
      </w:pPr>
      <w:r w:rsidRPr="00A7240C">
        <w:t>zakupu niezbędnych materiałów i narzędzi zużywalnych niezbędnych uczniowi do odbycia stażu uczniowskiego;</w:t>
      </w:r>
    </w:p>
    <w:p w14:paraId="139DC825" w14:textId="77777777" w:rsidR="00350075" w:rsidRPr="00A7240C" w:rsidRDefault="00350075" w:rsidP="00073441">
      <w:pPr>
        <w:numPr>
          <w:ilvl w:val="0"/>
          <w:numId w:val="65"/>
        </w:numPr>
        <w:spacing w:after="0"/>
        <w:ind w:left="425" w:hanging="363"/>
      </w:pPr>
      <w:r w:rsidRPr="00A7240C">
        <w:t>szkolenia BHP przed rozpoczęciem stażu uczniowskiego (o ile jest wymagane);</w:t>
      </w:r>
    </w:p>
    <w:p w14:paraId="2713F993" w14:textId="77777777" w:rsidR="00350075" w:rsidRPr="00A7240C" w:rsidRDefault="00350075" w:rsidP="00073441">
      <w:pPr>
        <w:numPr>
          <w:ilvl w:val="0"/>
          <w:numId w:val="65"/>
        </w:numPr>
        <w:spacing w:line="259" w:lineRule="auto"/>
        <w:ind w:left="426" w:hanging="361"/>
      </w:pPr>
      <w:r w:rsidRPr="00A7240C">
        <w:t>badań lekarskich przed rozpoczęciem stażu uczniowskiego (o ile są wymagane);</w:t>
      </w:r>
    </w:p>
    <w:p w14:paraId="445A56D7" w14:textId="77777777" w:rsidR="00350075" w:rsidRPr="00A7240C" w:rsidRDefault="00350075" w:rsidP="00073441">
      <w:pPr>
        <w:numPr>
          <w:ilvl w:val="0"/>
          <w:numId w:val="65"/>
        </w:numPr>
        <w:spacing w:line="259" w:lineRule="auto"/>
        <w:ind w:left="426" w:hanging="361"/>
      </w:pPr>
      <w:r w:rsidRPr="00A7240C">
        <w:t>wynagrodzenia opiekuna stażysty podczas odbywania stażu uczniowskiego;</w:t>
      </w:r>
    </w:p>
    <w:p w14:paraId="58C25929" w14:textId="77777777" w:rsidR="00350075" w:rsidRPr="00A7240C" w:rsidRDefault="00350075" w:rsidP="00073441">
      <w:pPr>
        <w:numPr>
          <w:ilvl w:val="0"/>
          <w:numId w:val="65"/>
        </w:numPr>
        <w:spacing w:line="259" w:lineRule="auto"/>
        <w:ind w:left="426" w:hanging="361"/>
      </w:pPr>
      <w:r w:rsidRPr="00A7240C">
        <w:t>wyżywienia podczas stażu uczniowskiego (o ile zasadne);</w:t>
      </w:r>
    </w:p>
    <w:p w14:paraId="32E358AE" w14:textId="77777777" w:rsidR="00350075" w:rsidRPr="00A7240C" w:rsidRDefault="00350075" w:rsidP="00073441">
      <w:pPr>
        <w:numPr>
          <w:ilvl w:val="0"/>
          <w:numId w:val="65"/>
        </w:numPr>
        <w:spacing w:line="259" w:lineRule="auto"/>
        <w:ind w:left="426" w:hanging="361"/>
      </w:pPr>
      <w:r w:rsidRPr="00A7240C">
        <w:t>noclegów i opieki nad stażystami w bursie itp. (o ile zasadne);</w:t>
      </w:r>
    </w:p>
    <w:p w14:paraId="56CDDC6F" w14:textId="77777777" w:rsidR="00350075" w:rsidRPr="00A7240C" w:rsidRDefault="00350075" w:rsidP="00073441">
      <w:pPr>
        <w:numPr>
          <w:ilvl w:val="0"/>
          <w:numId w:val="65"/>
        </w:numPr>
        <w:spacing w:line="259" w:lineRule="auto"/>
        <w:ind w:left="426" w:hanging="361"/>
      </w:pPr>
      <w:r w:rsidRPr="00A7240C">
        <w:t>dojazdów do/z miejsca odbywania stażu uczniowskiego;</w:t>
      </w:r>
    </w:p>
    <w:p w14:paraId="3916B5B1" w14:textId="27A8A911" w:rsidR="002E0618" w:rsidRPr="006B1123" w:rsidRDefault="00350075" w:rsidP="00073441">
      <w:pPr>
        <w:numPr>
          <w:ilvl w:val="0"/>
          <w:numId w:val="65"/>
        </w:numPr>
        <w:spacing w:line="259" w:lineRule="auto"/>
        <w:ind w:left="426" w:hanging="361"/>
      </w:pPr>
      <w:r w:rsidRPr="00A7240C">
        <w:t>zakupu dzienniczków i innych materiałów niezbędnych do przeprowadzenia stażu uczniowskiego.</w:t>
      </w:r>
    </w:p>
    <w:p w14:paraId="31897AF5" w14:textId="4AB50E4E" w:rsidR="00350075" w:rsidRPr="00350075" w:rsidRDefault="00350075" w:rsidP="00F62BA1">
      <w:pPr>
        <w:spacing w:after="0"/>
        <w:rPr>
          <w:rFonts w:cs="Arial"/>
        </w:rPr>
      </w:pPr>
      <w:r w:rsidRPr="00350075">
        <w:rPr>
          <w:rFonts w:cs="Arial"/>
        </w:rPr>
        <w:t xml:space="preserve">Na potwierdzenie rozliczenia stawki jednostkowej Beneficjent </w:t>
      </w:r>
      <w:r w:rsidR="00D71CC3">
        <w:rPr>
          <w:rFonts w:cs="Arial"/>
        </w:rPr>
        <w:t>wraz z</w:t>
      </w:r>
      <w:r w:rsidRPr="00350075">
        <w:rPr>
          <w:rFonts w:cs="Arial"/>
        </w:rPr>
        <w:t xml:space="preserve"> wniosk</w:t>
      </w:r>
      <w:r w:rsidR="00D71CC3">
        <w:rPr>
          <w:rFonts w:cs="Arial"/>
        </w:rPr>
        <w:t>iem</w:t>
      </w:r>
      <w:r w:rsidRPr="00350075">
        <w:rPr>
          <w:rFonts w:cs="Arial"/>
        </w:rPr>
        <w:t xml:space="preserve"> o płatność przedkłada następujące dokumenty źródłowe:</w:t>
      </w:r>
    </w:p>
    <w:p w14:paraId="3DFF3344" w14:textId="3B6C65AA" w:rsidR="00350075" w:rsidRPr="004E5964" w:rsidRDefault="00350075" w:rsidP="00073441">
      <w:pPr>
        <w:pStyle w:val="Akapitzlist"/>
        <w:numPr>
          <w:ilvl w:val="0"/>
          <w:numId w:val="89"/>
        </w:numPr>
        <w:spacing w:after="0"/>
        <w:ind w:left="426" w:hanging="426"/>
        <w:rPr>
          <w:rFonts w:cs="Arial"/>
        </w:rPr>
      </w:pPr>
      <w:r w:rsidRPr="004E5964">
        <w:rPr>
          <w:rFonts w:cs="Arial"/>
        </w:rPr>
        <w:t xml:space="preserve">kopie </w:t>
      </w:r>
      <w:r w:rsidR="00B17005" w:rsidRPr="004E5964">
        <w:rPr>
          <w:rFonts w:cs="Arial"/>
        </w:rPr>
        <w:t xml:space="preserve">list obecności stażysty </w:t>
      </w:r>
      <w:r w:rsidRPr="004E5964">
        <w:rPr>
          <w:rFonts w:cs="Arial"/>
        </w:rPr>
        <w:t xml:space="preserve">podpisanych przez podmiot przyjmujący na staż uczniowski lub wydruki z systemu elektronicznego potwierdzające obecności stażysty na stażu </w:t>
      </w:r>
      <w:r w:rsidRPr="004E5964">
        <w:rPr>
          <w:rFonts w:cs="Arial"/>
        </w:rPr>
        <w:lastRenderedPageBreak/>
        <w:t xml:space="preserve">uczniowskim u pracodawcy podpisane przez podmiot przyjmujący na staż uczniowski, zawierające informację nt. liczby godzin stażu w każdym dniu odbywania stażu; </w:t>
      </w:r>
    </w:p>
    <w:p w14:paraId="510FAC2B" w14:textId="5C1BC244" w:rsidR="004B1864" w:rsidRPr="004E5964" w:rsidRDefault="00350075" w:rsidP="00073441">
      <w:pPr>
        <w:pStyle w:val="Akapitzlist"/>
        <w:numPr>
          <w:ilvl w:val="0"/>
          <w:numId w:val="89"/>
        </w:numPr>
        <w:ind w:left="426" w:hanging="426"/>
        <w:rPr>
          <w:rFonts w:cs="Arial"/>
        </w:rPr>
      </w:pPr>
      <w:r w:rsidRPr="004E5964">
        <w:rPr>
          <w:rFonts w:cs="Arial"/>
        </w:rPr>
        <w:t xml:space="preserve">umowę stażową wskazującą na dobowy oraz łączny wymiar stażu uczniowskiego.  Umowa musi zawierać informację, iż stażyście wypłacane jest świadczenie pieniężne </w:t>
      </w:r>
      <w:r w:rsidR="00F62BA1" w:rsidRPr="004E5964">
        <w:rPr>
          <w:rFonts w:cs="Arial"/>
        </w:rPr>
        <w:br/>
      </w:r>
      <w:r w:rsidRPr="004E5964">
        <w:rPr>
          <w:rFonts w:cs="Arial"/>
        </w:rPr>
        <w:t>w wysokości 80% minimalnej stawki godzinowej za pracę.</w:t>
      </w:r>
    </w:p>
    <w:p w14:paraId="5715D06F" w14:textId="77777777" w:rsidR="00350075" w:rsidRPr="00350075" w:rsidRDefault="00350075" w:rsidP="004E5964">
      <w:pPr>
        <w:rPr>
          <w:rFonts w:cs="Arial"/>
        </w:rPr>
      </w:pPr>
      <w:r w:rsidRPr="00350075">
        <w:rPr>
          <w:rFonts w:cs="Arial"/>
        </w:rPr>
        <w:t>Beneficjent, poza dokumentacją składaną na etapie weryfikacji wniosku o płatność, jest 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w:t>
      </w:r>
    </w:p>
    <w:p w14:paraId="7AEA0F15" w14:textId="1178AEDA" w:rsidR="00350075" w:rsidRPr="00091F1B" w:rsidRDefault="00350075" w:rsidP="004E5964">
      <w:pPr>
        <w:rPr>
          <w:rFonts w:cs="Arial"/>
          <w:strike/>
        </w:rPr>
      </w:pPr>
      <w:r w:rsidRPr="00350075">
        <w:rPr>
          <w:rFonts w:cs="Arial"/>
        </w:rPr>
        <w:t xml:space="preserve">W przypadku wydatków rozliczanych stawkami jednostkowymi, na etapie realizacji projektu IZ nie bada rzeczywistych kosztów poniesionych przez Beneficjenta. Weryfikuje natomiast czy dana usługa została zrealizowana zgodnie z </w:t>
      </w:r>
      <w:hyperlink w:anchor="wsparcie_staz" w:history="1">
        <w:r w:rsidR="00492511">
          <w:rPr>
            <w:rStyle w:val="Hipercze"/>
            <w:rFonts w:cs="Arial"/>
          </w:rPr>
          <w:t>określonymi w niniejszym Regulaminie wymogami</w:t>
        </w:r>
      </w:hyperlink>
      <w:r w:rsidR="00091F1B">
        <w:rPr>
          <w:rFonts w:cs="Arial"/>
          <w:color w:val="FF0000"/>
        </w:rPr>
        <w:t xml:space="preserve"> </w:t>
      </w:r>
      <w:r w:rsidR="00091F1B" w:rsidRPr="00091F1B">
        <w:rPr>
          <w:rFonts w:cs="Arial"/>
        </w:rPr>
        <w:t>oraz</w:t>
      </w:r>
      <w:r w:rsidR="00091F1B">
        <w:rPr>
          <w:rFonts w:cs="Arial"/>
          <w:color w:val="FF0000"/>
        </w:rPr>
        <w:t xml:space="preserve"> </w:t>
      </w:r>
      <w:r w:rsidR="00091F1B">
        <w:rPr>
          <w:rFonts w:cs="Arial"/>
        </w:rPr>
        <w:t>wnioskiem o dofinansowanie projektu</w:t>
      </w:r>
      <w:r w:rsidRPr="00350075">
        <w:rPr>
          <w:rFonts w:cs="Arial"/>
        </w:rPr>
        <w:t xml:space="preserve">. </w:t>
      </w:r>
    </w:p>
    <w:p w14:paraId="005193E4" w14:textId="77777777" w:rsidR="00350075" w:rsidRPr="00091F1B" w:rsidRDefault="00350075" w:rsidP="004E5964">
      <w:pPr>
        <w:spacing w:after="0"/>
        <w:rPr>
          <w:rFonts w:cs="Arial"/>
        </w:rPr>
      </w:pPr>
      <w:r w:rsidRPr="00091F1B">
        <w:rPr>
          <w:rFonts w:cs="Arial"/>
        </w:rPr>
        <w:t>Dokumenty do wglądu IZ, podczas kontroli lub wizyt monitoringowych:</w:t>
      </w:r>
    </w:p>
    <w:p w14:paraId="15816034" w14:textId="1D5C3ED9" w:rsidR="00350075" w:rsidRPr="004E5964" w:rsidRDefault="000D6A0F" w:rsidP="00073441">
      <w:pPr>
        <w:pStyle w:val="Akapitzlist"/>
        <w:numPr>
          <w:ilvl w:val="0"/>
          <w:numId w:val="90"/>
        </w:numPr>
        <w:spacing w:after="0"/>
        <w:ind w:left="426" w:hanging="426"/>
        <w:rPr>
          <w:rFonts w:cs="Arial"/>
        </w:rPr>
      </w:pPr>
      <w:r w:rsidRPr="004E5964">
        <w:rPr>
          <w:rFonts w:cs="Arial"/>
        </w:rPr>
        <w:t>dokument potwierdzający wysokość świadczenia pieniężnego za staż uczniowski (podp</w:t>
      </w:r>
      <w:r w:rsidR="00C9684E" w:rsidRPr="004E5964">
        <w:rPr>
          <w:rFonts w:cs="Arial"/>
        </w:rPr>
        <w:t>isany przez ucznia) / oświadczenie ucznia wskazujące</w:t>
      </w:r>
      <w:r w:rsidRPr="004E5964">
        <w:rPr>
          <w:rFonts w:cs="Arial"/>
        </w:rPr>
        <w:t xml:space="preserve"> </w:t>
      </w:r>
      <w:r w:rsidR="005F1132" w:rsidRPr="004E5964">
        <w:rPr>
          <w:rFonts w:cs="Arial"/>
        </w:rPr>
        <w:t xml:space="preserve">na </w:t>
      </w:r>
      <w:r w:rsidRPr="004E5964">
        <w:rPr>
          <w:rFonts w:cs="Arial"/>
        </w:rPr>
        <w:t xml:space="preserve">wysokość </w:t>
      </w:r>
      <w:proofErr w:type="gramStart"/>
      <w:r w:rsidRPr="004E5964">
        <w:rPr>
          <w:rFonts w:cs="Arial"/>
        </w:rPr>
        <w:t xml:space="preserve">otrzymanego </w:t>
      </w:r>
      <w:r w:rsidR="00350075" w:rsidRPr="004E5964">
        <w:rPr>
          <w:rFonts w:cs="Arial"/>
        </w:rPr>
        <w:t xml:space="preserve"> świadczenia</w:t>
      </w:r>
      <w:proofErr w:type="gramEnd"/>
      <w:r w:rsidR="00350075" w:rsidRPr="004E5964">
        <w:rPr>
          <w:rFonts w:cs="Arial"/>
        </w:rPr>
        <w:t xml:space="preserve"> pieniężnego </w:t>
      </w:r>
      <w:r w:rsidRPr="004E5964">
        <w:rPr>
          <w:rFonts w:cs="Arial"/>
        </w:rPr>
        <w:t>za staż uczniowski</w:t>
      </w:r>
      <w:r w:rsidR="005B0632">
        <w:rPr>
          <w:rFonts w:cs="Arial"/>
        </w:rPr>
        <w:t>,</w:t>
      </w:r>
    </w:p>
    <w:p w14:paraId="12A56B31" w14:textId="1E331E65" w:rsidR="00965BF7" w:rsidRPr="004E5964" w:rsidRDefault="00965BF7" w:rsidP="00073441">
      <w:pPr>
        <w:pStyle w:val="Akapitzlist"/>
        <w:numPr>
          <w:ilvl w:val="0"/>
          <w:numId w:val="90"/>
        </w:numPr>
        <w:ind w:left="426" w:hanging="426"/>
        <w:rPr>
          <w:rFonts w:cs="Arial"/>
        </w:rPr>
      </w:pPr>
      <w:r w:rsidRPr="004E5964">
        <w:rPr>
          <w:rFonts w:cs="Arial"/>
        </w:rPr>
        <w:t>program stażu uczniowskiego zaakceptowany przez podmiot przyjmujący na staż uczniowski (załącznik do umowy o staż uczniowski)</w:t>
      </w:r>
      <w:r w:rsidR="005B0632">
        <w:rPr>
          <w:rFonts w:cs="Arial"/>
        </w:rPr>
        <w:t>,</w:t>
      </w:r>
    </w:p>
    <w:p w14:paraId="2FE130F9" w14:textId="2F3D7228" w:rsidR="004E5964" w:rsidRDefault="000D6A0F" w:rsidP="00073441">
      <w:pPr>
        <w:pStyle w:val="Akapitzlist"/>
        <w:numPr>
          <w:ilvl w:val="0"/>
          <w:numId w:val="90"/>
        </w:numPr>
        <w:ind w:left="426" w:hanging="426"/>
        <w:rPr>
          <w:rFonts w:cs="Arial"/>
        </w:rPr>
      </w:pPr>
      <w:r w:rsidRPr="004E5964">
        <w:rPr>
          <w:rFonts w:cs="Arial"/>
        </w:rPr>
        <w:t>dokument potwierdzający nieodpłatne otrzymanie narzędzi, odzieży, materiałów</w:t>
      </w:r>
      <w:r w:rsidR="00350075" w:rsidRPr="004E5964">
        <w:rPr>
          <w:rFonts w:cs="Arial"/>
        </w:rPr>
        <w:t xml:space="preserve"> zużywalnych</w:t>
      </w:r>
      <w:r w:rsidRPr="004E5964">
        <w:rPr>
          <w:rFonts w:cs="Arial"/>
        </w:rPr>
        <w:t xml:space="preserve"> itp.</w:t>
      </w:r>
      <w:r w:rsidR="00350075" w:rsidRPr="004E5964">
        <w:rPr>
          <w:rFonts w:cs="Arial"/>
        </w:rPr>
        <w:t xml:space="preserve"> niezbędnych</w:t>
      </w:r>
      <w:r w:rsidRPr="004E5964">
        <w:rPr>
          <w:rFonts w:cs="Arial"/>
        </w:rPr>
        <w:t xml:space="preserve"> do odbycia stażu uczniowskiego (podpisany przez ucznia) /deklaracja ucznia potwierdzająca nieodpłatne otrzymanie narzędzi, odzieży, materiałów zużywalnych itp. niezbędnych do odbycia stażu uczniowskiego</w:t>
      </w:r>
      <w:r w:rsidR="005B0632">
        <w:rPr>
          <w:rFonts w:cs="Arial"/>
        </w:rPr>
        <w:t>;</w:t>
      </w:r>
    </w:p>
    <w:p w14:paraId="0151DE73" w14:textId="06266EB6" w:rsidR="004E5964" w:rsidRPr="004E5964" w:rsidRDefault="004E5964" w:rsidP="004E5964">
      <w:pPr>
        <w:pStyle w:val="Akapitzlist"/>
        <w:ind w:left="426"/>
        <w:rPr>
          <w:rFonts w:cs="Arial"/>
        </w:rPr>
      </w:pPr>
      <w:r w:rsidRPr="004E5964">
        <w:rPr>
          <w:rFonts w:cs="Arial"/>
        </w:rPr>
        <w:t xml:space="preserve">Należy wskazać szczegółowy opis przekazanych narzędzi, odzieży, materiałów zużywalnych itp. </w:t>
      </w:r>
      <w:r>
        <w:rPr>
          <w:rFonts w:cs="Arial"/>
        </w:rPr>
        <w:t>(</w:t>
      </w:r>
      <w:r w:rsidRPr="004E5964">
        <w:rPr>
          <w:rFonts w:cs="Arial"/>
        </w:rPr>
        <w:t xml:space="preserve">co </w:t>
      </w:r>
      <w:r>
        <w:rPr>
          <w:rFonts w:cs="Arial"/>
        </w:rPr>
        <w:t xml:space="preserve">zostało </w:t>
      </w:r>
      <w:r w:rsidRPr="004E5964">
        <w:rPr>
          <w:rFonts w:cs="Arial"/>
        </w:rPr>
        <w:t>przekazan</w:t>
      </w:r>
      <w:r>
        <w:rPr>
          <w:rFonts w:cs="Arial"/>
        </w:rPr>
        <w:t>e</w:t>
      </w:r>
      <w:r w:rsidRPr="004E5964">
        <w:rPr>
          <w:rFonts w:cs="Arial"/>
        </w:rPr>
        <w:t xml:space="preserve"> i w jakich ilościach</w:t>
      </w:r>
      <w:r>
        <w:rPr>
          <w:rFonts w:cs="Arial"/>
        </w:rPr>
        <w:t>)</w:t>
      </w:r>
      <w:r w:rsidR="005B0632">
        <w:rPr>
          <w:rFonts w:cs="Arial"/>
        </w:rPr>
        <w:t>,</w:t>
      </w:r>
    </w:p>
    <w:p w14:paraId="3A53215F" w14:textId="6C712454" w:rsidR="00AD41B0" w:rsidRDefault="00AD41B0" w:rsidP="00073441">
      <w:pPr>
        <w:pStyle w:val="Akapitzlist"/>
        <w:numPr>
          <w:ilvl w:val="0"/>
          <w:numId w:val="90"/>
        </w:numPr>
        <w:ind w:left="426" w:hanging="426"/>
        <w:rPr>
          <w:rFonts w:cs="Arial"/>
        </w:rPr>
      </w:pPr>
      <w:r w:rsidRPr="004E5964">
        <w:rPr>
          <w:rFonts w:cs="Arial"/>
        </w:rPr>
        <w:t>kopia zaświadczenia o odbyciu przez ucznia szkolenia z BHP</w:t>
      </w:r>
      <w:r w:rsidR="004E5964">
        <w:rPr>
          <w:rFonts w:cs="Arial"/>
        </w:rPr>
        <w:t>,</w:t>
      </w:r>
    </w:p>
    <w:p w14:paraId="20E2A2A2" w14:textId="286E5351" w:rsidR="00AD41B0" w:rsidRDefault="00AD41B0" w:rsidP="00073441">
      <w:pPr>
        <w:pStyle w:val="Akapitzlist"/>
        <w:numPr>
          <w:ilvl w:val="0"/>
          <w:numId w:val="90"/>
        </w:numPr>
        <w:ind w:left="426" w:hanging="426"/>
        <w:rPr>
          <w:rFonts w:cs="Arial"/>
        </w:rPr>
      </w:pPr>
      <w:r w:rsidRPr="004E5964">
        <w:rPr>
          <w:rFonts w:cs="Arial"/>
        </w:rPr>
        <w:t>dokumenty potwierdzające przeprowadzenie badania lekarskiego kwalifikującego uczestnika do odbycia stażu uczniowskiego (kopia zaświadczenia lekarskiego)</w:t>
      </w:r>
      <w:r w:rsidR="004E5964">
        <w:rPr>
          <w:rFonts w:cs="Arial"/>
        </w:rPr>
        <w:t>,</w:t>
      </w:r>
    </w:p>
    <w:p w14:paraId="35FFA205" w14:textId="1AFCDDDF" w:rsidR="00AD41B0" w:rsidRDefault="00AD41B0" w:rsidP="00073441">
      <w:pPr>
        <w:pStyle w:val="Akapitzlist"/>
        <w:numPr>
          <w:ilvl w:val="0"/>
          <w:numId w:val="90"/>
        </w:numPr>
        <w:ind w:left="426" w:hanging="426"/>
        <w:rPr>
          <w:rFonts w:cs="Arial"/>
        </w:rPr>
      </w:pPr>
      <w:r w:rsidRPr="004E5964">
        <w:rPr>
          <w:rFonts w:cs="Arial"/>
        </w:rPr>
        <w:t xml:space="preserve">oświadczenie opiekuna stażysty o otrzymaniu wynagrodzenia za opiekę nad stażystami </w:t>
      </w:r>
      <w:r w:rsidR="004E5964">
        <w:rPr>
          <w:rFonts w:cs="Arial"/>
        </w:rPr>
        <w:t>-</w:t>
      </w:r>
      <w:r w:rsidRPr="004E5964">
        <w:rPr>
          <w:rFonts w:cs="Arial"/>
        </w:rPr>
        <w:t xml:space="preserve"> o ile dotyczy</w:t>
      </w:r>
      <w:r w:rsidR="004E5964">
        <w:rPr>
          <w:rFonts w:cs="Arial"/>
        </w:rPr>
        <w:t>,</w:t>
      </w:r>
    </w:p>
    <w:p w14:paraId="5424B2AE" w14:textId="4D43AD4E" w:rsidR="00B66B59" w:rsidRDefault="00B66B59" w:rsidP="00073441">
      <w:pPr>
        <w:pStyle w:val="Akapitzlist"/>
        <w:numPr>
          <w:ilvl w:val="0"/>
          <w:numId w:val="90"/>
        </w:numPr>
        <w:ind w:left="426" w:hanging="426"/>
        <w:rPr>
          <w:rFonts w:cs="Arial"/>
        </w:rPr>
      </w:pPr>
      <w:r w:rsidRPr="004E5964">
        <w:rPr>
          <w:rFonts w:cs="Arial"/>
        </w:rPr>
        <w:t xml:space="preserve">oświadczenie opiekuna stażu uczniowskiego o spełnieniu warunków określonych </w:t>
      </w:r>
      <w:r w:rsidR="004E5964">
        <w:rPr>
          <w:rFonts w:cs="Arial"/>
        </w:rPr>
        <w:br/>
      </w:r>
      <w:r w:rsidRPr="004E5964">
        <w:rPr>
          <w:rFonts w:cs="Arial"/>
        </w:rPr>
        <w:t>w art. 120 ust.3a Ustawy Prawo Oświatowe</w:t>
      </w:r>
      <w:r w:rsidR="004E5964">
        <w:rPr>
          <w:rFonts w:cs="Arial"/>
        </w:rPr>
        <w:t>,</w:t>
      </w:r>
    </w:p>
    <w:p w14:paraId="2FF723F5" w14:textId="3D3001EB" w:rsidR="00350075" w:rsidRDefault="000424A3" w:rsidP="00073441">
      <w:pPr>
        <w:pStyle w:val="Akapitzlist"/>
        <w:numPr>
          <w:ilvl w:val="0"/>
          <w:numId w:val="90"/>
        </w:numPr>
        <w:ind w:left="426" w:hanging="426"/>
        <w:rPr>
          <w:rFonts w:cs="Arial"/>
        </w:rPr>
      </w:pPr>
      <w:r w:rsidRPr="004E5964">
        <w:rPr>
          <w:rFonts w:cs="Arial"/>
        </w:rPr>
        <w:lastRenderedPageBreak/>
        <w:t xml:space="preserve">dokument potwierdzający nieodpłatne otrzymanie przez stażystę wyżywienia, noclegów, dojazdów </w:t>
      </w:r>
      <w:r w:rsidR="004E5964">
        <w:rPr>
          <w:rFonts w:cs="Arial"/>
        </w:rPr>
        <w:t>-</w:t>
      </w:r>
      <w:r w:rsidRPr="004E5964">
        <w:rPr>
          <w:rFonts w:cs="Arial"/>
        </w:rPr>
        <w:t xml:space="preserve"> o ile dotyczy.</w:t>
      </w:r>
      <w:r w:rsidRPr="004E5964">
        <w:rPr>
          <w:rFonts w:cs="Arial"/>
          <w:color w:val="FF0000"/>
        </w:rPr>
        <w:t xml:space="preserve"> </w:t>
      </w:r>
      <w:r w:rsidRPr="004E5964">
        <w:rPr>
          <w:rFonts w:cs="Arial"/>
        </w:rPr>
        <w:t xml:space="preserve">Weryfikacja standardu jakościowego opisanego we wniosku </w:t>
      </w:r>
      <w:r w:rsidR="004E5964">
        <w:rPr>
          <w:rFonts w:cs="Arial"/>
        </w:rPr>
        <w:br/>
      </w:r>
      <w:r w:rsidRPr="004E5964">
        <w:rPr>
          <w:rFonts w:cs="Arial"/>
        </w:rPr>
        <w:t>o dofinansowanie projektu</w:t>
      </w:r>
      <w:r w:rsidR="005B0632">
        <w:rPr>
          <w:rFonts w:cs="Arial"/>
        </w:rPr>
        <w:t>,</w:t>
      </w:r>
    </w:p>
    <w:p w14:paraId="44461DB7" w14:textId="2B81B226" w:rsidR="00965BF7" w:rsidRPr="004E5964" w:rsidRDefault="00965BF7" w:rsidP="00073441">
      <w:pPr>
        <w:pStyle w:val="Akapitzlist"/>
        <w:numPr>
          <w:ilvl w:val="0"/>
          <w:numId w:val="90"/>
        </w:numPr>
        <w:ind w:left="426" w:hanging="426"/>
        <w:rPr>
          <w:rFonts w:cs="Arial"/>
        </w:rPr>
      </w:pPr>
      <w:r w:rsidRPr="004E5964">
        <w:rPr>
          <w:rFonts w:cs="Arial"/>
        </w:rPr>
        <w:t xml:space="preserve">kopia </w:t>
      </w:r>
      <w:r w:rsidR="00350075" w:rsidRPr="004E5964">
        <w:rPr>
          <w:rFonts w:cs="Arial"/>
        </w:rPr>
        <w:t>zaświadc</w:t>
      </w:r>
      <w:r w:rsidRPr="004E5964">
        <w:rPr>
          <w:rFonts w:cs="Arial"/>
        </w:rPr>
        <w:t>zenia</w:t>
      </w:r>
      <w:r w:rsidR="00350075" w:rsidRPr="004E5964">
        <w:rPr>
          <w:rFonts w:cs="Arial"/>
        </w:rPr>
        <w:t xml:space="preserve"> o odbyciu stażu uczniowskiego wystawione przez pracodawcę, zawierające co najmniej następujące informacje: imię i nazwisko stażysty, okres odbytego stażu uczniowskiego, </w:t>
      </w:r>
      <w:r w:rsidRPr="004E5964">
        <w:rPr>
          <w:rFonts w:cs="Arial"/>
        </w:rPr>
        <w:t>liczbę zreali</w:t>
      </w:r>
      <w:r w:rsidR="00665983" w:rsidRPr="004E5964">
        <w:rPr>
          <w:rFonts w:cs="Arial"/>
        </w:rPr>
        <w:t>z</w:t>
      </w:r>
      <w:r w:rsidRPr="004E5964">
        <w:rPr>
          <w:rFonts w:cs="Arial"/>
        </w:rPr>
        <w:t xml:space="preserve">owanych godzin stażu, </w:t>
      </w:r>
      <w:r w:rsidR="00350075" w:rsidRPr="004E5964">
        <w:rPr>
          <w:rFonts w:cs="Arial"/>
        </w:rPr>
        <w:t>rodzaj realizowanych zadań, umiejętności nabyte w czasie odbywania stażu uczniowskiego, ocena stażysty dokonana przez opiekuna stażu</w:t>
      </w:r>
      <w:r w:rsidRPr="004E5964">
        <w:rPr>
          <w:rFonts w:cs="Arial"/>
        </w:rPr>
        <w:t>.</w:t>
      </w:r>
    </w:p>
    <w:p w14:paraId="54B1CA55" w14:textId="77777777" w:rsidR="00073441" w:rsidRPr="00073441" w:rsidRDefault="00F872C8" w:rsidP="00073441">
      <w:pPr>
        <w:spacing w:after="0"/>
        <w:rPr>
          <w:rFonts w:cs="Arial"/>
        </w:rPr>
      </w:pPr>
      <w:r w:rsidRPr="00073441">
        <w:rPr>
          <w:rFonts w:cs="Arial"/>
          <w:b/>
          <w:color w:val="2F5496"/>
        </w:rPr>
        <w:t>UWAGA!</w:t>
      </w:r>
      <w:r w:rsidRPr="00073441">
        <w:rPr>
          <w:rFonts w:cs="Arial"/>
        </w:rPr>
        <w:t xml:space="preserve"> W</w:t>
      </w:r>
      <w:r w:rsidR="001D0EF1" w:rsidRPr="00073441">
        <w:rPr>
          <w:rFonts w:cs="Arial"/>
        </w:rPr>
        <w:t>e wniosku o dofinansowanie projektu w</w:t>
      </w:r>
      <w:r w:rsidRPr="00073441">
        <w:rPr>
          <w:rFonts w:cs="Arial"/>
        </w:rPr>
        <w:t xml:space="preserve"> części: „Dodatkowe informacje” </w:t>
      </w:r>
      <w:r w:rsidRPr="00073441">
        <w:sym w:font="Wingdings" w:char="F0E0"/>
      </w:r>
      <w:r w:rsidRPr="00073441">
        <w:rPr>
          <w:rFonts w:cs="Arial"/>
        </w:rPr>
        <w:t xml:space="preserve"> ,,Dokumenty potwierdzające wykonanie wskaźnika rozliczającego daną stawkę jednostkową” należy wskazać informację o dokumentach potwierdzających wykonanie wskaźnika rozliczającego daną stawkę jednostkową</w:t>
      </w:r>
      <w:r w:rsidR="00073441" w:rsidRPr="00073441">
        <w:rPr>
          <w:rFonts w:cs="Arial"/>
        </w:rPr>
        <w:t xml:space="preserve"> w podziale na dwie kategorie dokumentów: </w:t>
      </w:r>
    </w:p>
    <w:p w14:paraId="4ACB3805" w14:textId="526B2E17" w:rsidR="00073441" w:rsidRDefault="00073441" w:rsidP="00073441">
      <w:pPr>
        <w:pStyle w:val="Akapitzlist"/>
        <w:numPr>
          <w:ilvl w:val="0"/>
          <w:numId w:val="106"/>
        </w:numPr>
        <w:spacing w:after="0"/>
        <w:ind w:left="284"/>
        <w:rPr>
          <w:rFonts w:cs="Arial"/>
        </w:rPr>
      </w:pPr>
      <w:r w:rsidRPr="00073441">
        <w:rPr>
          <w:rFonts w:cs="Arial"/>
        </w:rPr>
        <w:t>Dokumenty do wniosku o płatność (WNP</w:t>
      </w:r>
      <w:r>
        <w:rPr>
          <w:rFonts w:cs="Arial"/>
        </w:rPr>
        <w:t>),</w:t>
      </w:r>
    </w:p>
    <w:p w14:paraId="54AE6482" w14:textId="0E33F743" w:rsidR="00F872C8" w:rsidRPr="00073441" w:rsidRDefault="00073441" w:rsidP="00073441">
      <w:pPr>
        <w:pStyle w:val="Akapitzlist"/>
        <w:numPr>
          <w:ilvl w:val="0"/>
          <w:numId w:val="106"/>
        </w:numPr>
        <w:ind w:left="284"/>
        <w:rPr>
          <w:rFonts w:cs="Arial"/>
        </w:rPr>
      </w:pPr>
      <w:r w:rsidRPr="00073441">
        <w:rPr>
          <w:rFonts w:cs="Arial"/>
        </w:rPr>
        <w:t>Dokumenty do wglądu IZ, podczas kontroli lub wizyt monitoringowyc</w:t>
      </w:r>
      <w:r>
        <w:rPr>
          <w:rFonts w:cs="Arial"/>
        </w:rPr>
        <w:t>h.</w:t>
      </w:r>
    </w:p>
    <w:p w14:paraId="1CA551E9" w14:textId="77777777" w:rsidR="00F872C8" w:rsidRDefault="00F872C8" w:rsidP="00350075">
      <w:pPr>
        <w:spacing w:line="259" w:lineRule="auto"/>
        <w:rPr>
          <w:rFonts w:cs="Arial"/>
        </w:rPr>
      </w:pPr>
    </w:p>
    <w:p w14:paraId="2668D2FA" w14:textId="649FDE93" w:rsidR="00824E73" w:rsidRPr="004B1864" w:rsidRDefault="00824E73" w:rsidP="00350075">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lastRenderedPageBreak/>
        <w:t xml:space="preserve"> </w:t>
      </w:r>
      <w:bookmarkStart w:id="48" w:name="_Toc140818601"/>
      <w:r w:rsidR="00113436" w:rsidRPr="00737D1D">
        <w:t>Zasady finansowania</w:t>
      </w:r>
      <w:bookmarkEnd w:id="48"/>
    </w:p>
    <w:p w14:paraId="2170182C" w14:textId="77777777" w:rsidR="003C2845" w:rsidRPr="00737D1D" w:rsidRDefault="003C2845" w:rsidP="00073441">
      <w:pPr>
        <w:pStyle w:val="TreNum-K"/>
        <w:numPr>
          <w:ilvl w:val="0"/>
          <w:numId w:val="104"/>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011307">
      <w:pPr>
        <w:pStyle w:val="TreNum-K"/>
        <w:numPr>
          <w:ilvl w:val="0"/>
          <w:numId w:val="16"/>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011307">
      <w:pPr>
        <w:pStyle w:val="TreNum-K"/>
        <w:numPr>
          <w:ilvl w:val="0"/>
          <w:numId w:val="16"/>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799974F9" w:rsidR="003C2845" w:rsidRPr="00737D1D" w:rsidRDefault="000D162C" w:rsidP="006270A7">
      <w:pPr>
        <w:pStyle w:val="Podrozdzia-K"/>
        <w:jc w:val="left"/>
      </w:pPr>
      <w:bookmarkStart w:id="49" w:name="_Toc140818602"/>
      <w:r w:rsidRPr="00737D1D">
        <w:t>Koszty bezpośrednie</w:t>
      </w:r>
      <w:bookmarkEnd w:id="49"/>
    </w:p>
    <w:p w14:paraId="135DDFE2" w14:textId="019AFB92" w:rsidR="003C2845" w:rsidRPr="00737D1D" w:rsidRDefault="003C2845" w:rsidP="00073441">
      <w:pPr>
        <w:pStyle w:val="TreNum-K"/>
        <w:numPr>
          <w:ilvl w:val="0"/>
          <w:numId w:val="105"/>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w:t>
      </w:r>
      <w:proofErr w:type="gramStart"/>
      <w:r w:rsidRPr="00737D1D">
        <w:t>sprawdzenie,</w:t>
      </w:r>
      <w:proofErr w:type="gramEnd"/>
      <w:r w:rsidRPr="00737D1D">
        <w:t xml:space="preserv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13628DFD" w14:textId="79DA0612" w:rsidR="003C2845" w:rsidRPr="00737D1D" w:rsidRDefault="003C2845" w:rsidP="00073441">
      <w:pPr>
        <w:pStyle w:val="TreNum-K"/>
        <w:numPr>
          <w:ilvl w:val="0"/>
          <w:numId w:val="22"/>
        </w:numPr>
        <w:jc w:val="left"/>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6" w:history="1">
        <w:proofErr w:type="gramStart"/>
        <w:r w:rsidR="000E0A4A">
          <w:rPr>
            <w:rStyle w:val="Hipercze"/>
          </w:rPr>
          <w:t>w  podrozdziale</w:t>
        </w:r>
        <w:proofErr w:type="gramEnd"/>
        <w:r w:rsidR="000E0A4A">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073441">
      <w:pPr>
        <w:pStyle w:val="TreNum-K"/>
        <w:numPr>
          <w:ilvl w:val="0"/>
          <w:numId w:val="22"/>
        </w:numPr>
        <w:jc w:val="left"/>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7B578589" w:rsidR="000D162C" w:rsidRPr="005B365B" w:rsidRDefault="003C2845" w:rsidP="00073441">
      <w:pPr>
        <w:pStyle w:val="TreNum-K"/>
        <w:numPr>
          <w:ilvl w:val="0"/>
          <w:numId w:val="22"/>
        </w:numPr>
        <w:jc w:val="left"/>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3F31EB" w:rsidRDefault="000D162C" w:rsidP="006270A7">
      <w:pPr>
        <w:pStyle w:val="Podrozdzia-K"/>
        <w:jc w:val="left"/>
      </w:pPr>
      <w:bookmarkStart w:id="50" w:name="_Toc140818603"/>
      <w:r w:rsidRPr="00737D1D">
        <w:lastRenderedPageBreak/>
        <w:t>Cross-</w:t>
      </w:r>
      <w:proofErr w:type="spellStart"/>
      <w:r w:rsidRPr="00737D1D">
        <w:t>financing</w:t>
      </w:r>
      <w:proofErr w:type="spellEnd"/>
      <w:r w:rsidRPr="00737D1D">
        <w:t xml:space="preserve"> oraz </w:t>
      </w:r>
      <w:r w:rsidRPr="003F31EB">
        <w:t>zakup środków trwałych</w:t>
      </w:r>
      <w:bookmarkEnd w:id="50"/>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1EC377CF" w:rsidR="00391684" w:rsidRPr="003F31EB"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w:t>
      </w:r>
      <w:r w:rsidRPr="005E7D0B">
        <w:rPr>
          <w:color w:val="000000" w:themeColor="text1"/>
        </w:rPr>
        <w:t xml:space="preserve">niż </w:t>
      </w:r>
      <w:r w:rsidR="005E7D0B" w:rsidRPr="005E7D0B">
        <w:rPr>
          <w:color w:val="000000" w:themeColor="text1"/>
        </w:rPr>
        <w:t>15</w:t>
      </w:r>
      <w:r w:rsidRPr="005E7D0B">
        <w:rPr>
          <w:color w:val="000000" w:themeColor="text1"/>
        </w:rPr>
        <w:t>%</w:t>
      </w:r>
      <w:r w:rsidRPr="005E7D0B">
        <w:rPr>
          <w:b/>
          <w:bCs/>
          <w:color w:val="000000" w:themeColor="text1"/>
          <w:szCs w:val="24"/>
        </w:rPr>
        <w:t xml:space="preserve"> </w:t>
      </w:r>
      <w:r w:rsidRPr="003F31EB">
        <w:rPr>
          <w:bCs/>
          <w:szCs w:val="24"/>
        </w:rPr>
        <w:t>wartości projektu.</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1DF50B03"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w:t>
      </w:r>
      <w:r w:rsidR="00374D9F">
        <w:t xml:space="preserve"> </w:t>
      </w:r>
      <w:r w:rsidRPr="00737D1D">
        <w:t>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011307">
      <w:pPr>
        <w:pStyle w:val="TreNum-K"/>
        <w:numPr>
          <w:ilvl w:val="1"/>
          <w:numId w:val="16"/>
        </w:numPr>
        <w:jc w:val="left"/>
      </w:pPr>
      <w:r w:rsidRPr="0037612C">
        <w:t xml:space="preserve">zakupu gruntu i nieruchomości, </w:t>
      </w:r>
    </w:p>
    <w:p w14:paraId="6FADE060" w14:textId="77777777" w:rsidR="00391684" w:rsidRPr="0037612C" w:rsidRDefault="00391684" w:rsidP="00011307">
      <w:pPr>
        <w:pStyle w:val="TreNum-K"/>
        <w:numPr>
          <w:ilvl w:val="1"/>
          <w:numId w:val="16"/>
        </w:numPr>
        <w:jc w:val="left"/>
      </w:pPr>
      <w:r w:rsidRPr="0037612C">
        <w:t xml:space="preserve">zakupu infrastruktury, </w:t>
      </w:r>
    </w:p>
    <w:p w14:paraId="7C85A4A7" w14:textId="3C7B9163" w:rsidR="00391684" w:rsidRPr="00737D1D" w:rsidRDefault="00391684" w:rsidP="00011307">
      <w:pPr>
        <w:pStyle w:val="TreNum-K"/>
        <w:numPr>
          <w:ilvl w:val="1"/>
          <w:numId w:val="16"/>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1280DF22" w:rsidR="00391684" w:rsidRPr="00737D1D" w:rsidRDefault="00391684" w:rsidP="006270A7">
      <w:r w:rsidRPr="00737D1D">
        <w:t>Ad.</w:t>
      </w:r>
      <w:r w:rsidR="00893BBD">
        <w:t xml:space="preserve"> </w:t>
      </w:r>
      <w:r w:rsidRPr="00737D1D">
        <w:t>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4895E3DE" w:rsidR="00391684" w:rsidRPr="00737D1D" w:rsidRDefault="00391684" w:rsidP="006270A7">
      <w:r w:rsidRPr="00737D1D">
        <w:t>Ad.</w:t>
      </w:r>
      <w:r w:rsidR="00893BBD">
        <w:t xml:space="preserve"> </w:t>
      </w:r>
      <w:r w:rsidRPr="00737D1D">
        <w:t>ii)</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57A6D7E7" w14:textId="39539783" w:rsidR="001C13C3" w:rsidRDefault="00391684" w:rsidP="006270A7">
      <w:r w:rsidRPr="00737D1D">
        <w:t>Ad.</w:t>
      </w:r>
      <w:r w:rsidR="00893BBD">
        <w:t xml:space="preserve"> </w:t>
      </w:r>
      <w:r w:rsidRPr="00737D1D">
        <w:t>iii)</w:t>
      </w:r>
    </w:p>
    <w:p w14:paraId="039E25F9" w14:textId="3418F16A" w:rsidR="000D162C"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(cele projektu można </w:t>
      </w:r>
      <w:proofErr w:type="gramStart"/>
      <w:r w:rsidRPr="00737D1D">
        <w:t xml:space="preserve">osiągnąć </w:t>
      </w:r>
      <w:r w:rsidR="001C13C3">
        <w:t xml:space="preserve"> np.</w:t>
      </w:r>
      <w:proofErr w:type="gramEnd"/>
      <w:r w:rsidR="001C13C3">
        <w:t xml:space="preserve"> </w:t>
      </w:r>
      <w:r w:rsidRPr="00737D1D">
        <w:t xml:space="preserve">poprzez jego </w:t>
      </w:r>
      <w:r w:rsidR="001C13C3" w:rsidRPr="00737D1D">
        <w:t>wyna</w:t>
      </w:r>
      <w:r w:rsidR="001C13C3">
        <w:t>jem</w:t>
      </w:r>
      <w:r w:rsidRPr="00737D1D">
        <w:t>), warunek ten nie jest spełniony. Przykładem, w którym warunek ten mógłby zostać uznany za</w:t>
      </w:r>
      <w:r w:rsidR="005D2F34">
        <w:t> </w:t>
      </w:r>
      <w:r w:rsidRPr="00737D1D">
        <w:t>spełniony jest projekt, którego celem był</w:t>
      </w:r>
      <w:r w:rsidR="00F3681F">
        <w:t>oby</w:t>
      </w:r>
      <w:r w:rsidRPr="00737D1D">
        <w:t xml:space="preserve"> </w:t>
      </w:r>
      <w:r w:rsidR="00F3681F">
        <w:t>unowocześnienie</w:t>
      </w:r>
      <w:r w:rsidRPr="00737D1D">
        <w:t xml:space="preserve"> kierunku kształcenia </w:t>
      </w:r>
      <w:r w:rsidR="001C13C3">
        <w:t>i konieczność zakupu nowego sprzętu, zatem wydatki</w:t>
      </w:r>
      <w:r w:rsidR="00893BBD">
        <w:t xml:space="preserve"> </w:t>
      </w:r>
      <w:r w:rsidRPr="00737D1D">
        <w:t>z tym związane można finansować ze środków EFS+ poza cross-</w:t>
      </w:r>
      <w:proofErr w:type="spellStart"/>
      <w:r w:rsidRPr="00737D1D">
        <w:t>financigiem</w:t>
      </w:r>
      <w:proofErr w:type="spellEnd"/>
      <w:r w:rsidRPr="00737D1D">
        <w:t>. Jeżeli</w:t>
      </w:r>
      <w:r w:rsidR="00BF62FB">
        <w:t> </w:t>
      </w:r>
      <w:r w:rsidRPr="00737D1D">
        <w:t xml:space="preserve">natomiast w tym samym projekcie zaplanowano </w:t>
      </w:r>
      <w:r w:rsidR="001C13C3">
        <w:t xml:space="preserve">szkolenia dla nauczycieli </w:t>
      </w:r>
      <w:r w:rsidRPr="00737D1D">
        <w:t>to</w:t>
      </w:r>
      <w:r w:rsidR="00BF62FB">
        <w:t> </w:t>
      </w:r>
      <w:r w:rsidRPr="00737D1D">
        <w:t>zakup komputerów na potrzeby tych szkoleń nie jest konieczny do osiągnięcia celu projektu (ponieważ szkolenie może odbywać się również przy użyciu komputerów wypożyczonych lub już istniejących), zatem taki zakup może być finansowany tylko w</w:t>
      </w:r>
      <w:r w:rsidR="00BF62FB">
        <w:t> </w:t>
      </w:r>
      <w:r w:rsidRPr="00737D1D">
        <w:t>ramach cross-</w:t>
      </w:r>
      <w:proofErr w:type="spellStart"/>
      <w:r w:rsidRPr="00737D1D">
        <w:t>financingu</w:t>
      </w:r>
      <w:proofErr w:type="spellEnd"/>
      <w:r w:rsidRPr="00737D1D">
        <w:t>.</w:t>
      </w:r>
    </w:p>
    <w:p w14:paraId="1B20F012" w14:textId="0440A4B5" w:rsidR="003B6A8C" w:rsidRPr="00D67C5A" w:rsidRDefault="00374D9F" w:rsidP="006270A7">
      <w:pPr>
        <w:rPr>
          <w:rFonts w:eastAsia="Calibri" w:cs="Arial"/>
          <w:bCs/>
          <w:color w:val="70AD47" w:themeColor="accent6"/>
        </w:rPr>
      </w:pPr>
      <w:r w:rsidRPr="00A870A3">
        <w:rPr>
          <w:rFonts w:eastAsia="Calibri" w:cs="Arial"/>
          <w:b/>
          <w:color w:val="2F5496"/>
        </w:rPr>
        <w:t>UWAGA!</w:t>
      </w:r>
      <w:r>
        <w:rPr>
          <w:rFonts w:eastAsia="Calibri" w:cs="Arial"/>
          <w:b/>
          <w:color w:val="2F5496"/>
        </w:rPr>
        <w:t xml:space="preserve"> </w:t>
      </w:r>
      <w:r w:rsidRPr="003B6A8C">
        <w:rPr>
          <w:rFonts w:eastAsia="Calibri" w:cs="Arial"/>
          <w:bCs/>
        </w:rPr>
        <w:t>Wszystkie wydatki związane z zakupami w ramach cross-</w:t>
      </w:r>
      <w:proofErr w:type="spellStart"/>
      <w:r w:rsidRPr="003B6A8C">
        <w:rPr>
          <w:rFonts w:eastAsia="Calibri" w:cs="Arial"/>
          <w:bCs/>
        </w:rPr>
        <w:t>financingu</w:t>
      </w:r>
      <w:proofErr w:type="spellEnd"/>
      <w:r w:rsidRPr="003B6A8C">
        <w:rPr>
          <w:rFonts w:eastAsia="Calibri" w:cs="Arial"/>
          <w:bCs/>
        </w:rPr>
        <w:t xml:space="preserve"> muszą być wykazane </w:t>
      </w:r>
      <w:r w:rsidR="00D93548" w:rsidRPr="003B6A8C">
        <w:rPr>
          <w:rFonts w:eastAsia="Calibri" w:cs="Arial"/>
          <w:bCs/>
        </w:rPr>
        <w:t>jako całe</w:t>
      </w:r>
      <w:r w:rsidRPr="003B6A8C">
        <w:rPr>
          <w:rFonts w:eastAsia="Calibri" w:cs="Arial"/>
          <w:bCs/>
        </w:rPr>
        <w:t xml:space="preserve"> oddziel</w:t>
      </w:r>
      <w:r w:rsidR="00D93548" w:rsidRPr="003B6A8C">
        <w:rPr>
          <w:rFonts w:eastAsia="Calibri" w:cs="Arial"/>
          <w:bCs/>
        </w:rPr>
        <w:t>ne</w:t>
      </w:r>
      <w:r w:rsidRPr="003B6A8C">
        <w:rPr>
          <w:rFonts w:eastAsia="Calibri" w:cs="Arial"/>
          <w:bCs/>
        </w:rPr>
        <w:t xml:space="preserve"> zadani</w:t>
      </w:r>
      <w:r w:rsidR="00D93548" w:rsidRPr="003B6A8C">
        <w:rPr>
          <w:rFonts w:eastAsia="Calibri" w:cs="Arial"/>
          <w:bCs/>
        </w:rPr>
        <w:t>e obejmujące wyłącznie t</w:t>
      </w:r>
      <w:r w:rsidR="00726FF2" w:rsidRPr="003B6A8C">
        <w:rPr>
          <w:rFonts w:eastAsia="Calibri" w:cs="Arial"/>
          <w:bCs/>
        </w:rPr>
        <w:t>ę</w:t>
      </w:r>
      <w:r w:rsidR="00D93548" w:rsidRPr="003B6A8C">
        <w:rPr>
          <w:rFonts w:eastAsia="Calibri" w:cs="Arial"/>
          <w:bCs/>
        </w:rPr>
        <w:t xml:space="preserve"> kategorię wydatków</w:t>
      </w:r>
      <w:r w:rsidRPr="003B6A8C">
        <w:rPr>
          <w:rFonts w:eastAsia="Calibri" w:cs="Arial"/>
          <w:bCs/>
        </w:rPr>
        <w:t xml:space="preserve">. </w:t>
      </w:r>
      <w:r w:rsidR="003B6A8C" w:rsidRPr="00D67C5A">
        <w:rPr>
          <w:rFonts w:eastAsia="Calibri" w:cs="Arial"/>
          <w:bCs/>
        </w:rPr>
        <w:t xml:space="preserve">Przykład: Zadanie nr 1 – Unowocześnienie </w:t>
      </w:r>
      <w:r w:rsidR="00D67C5A" w:rsidRPr="00D67C5A">
        <w:rPr>
          <w:rFonts w:eastAsia="Calibri" w:cs="Arial"/>
          <w:bCs/>
        </w:rPr>
        <w:t>zawodu</w:t>
      </w:r>
      <w:r w:rsidR="003B6A8C" w:rsidRPr="00D67C5A">
        <w:rPr>
          <w:rFonts w:eastAsia="Calibri" w:cs="Arial"/>
          <w:bCs/>
        </w:rPr>
        <w:t xml:space="preserve"> X, Zadanie nr 2 –</w:t>
      </w:r>
      <w:r w:rsidR="00D67C5A" w:rsidRPr="00D67C5A">
        <w:rPr>
          <w:rFonts w:eastAsia="Calibri" w:cs="Arial"/>
          <w:bCs/>
        </w:rPr>
        <w:t xml:space="preserve"> Tworzenie zawodu Y, Zadanie nr 3 – Wydatki w ramach cross-</w:t>
      </w:r>
      <w:proofErr w:type="spellStart"/>
      <w:r w:rsidR="00D67C5A" w:rsidRPr="00D67C5A">
        <w:rPr>
          <w:rFonts w:eastAsia="Calibri" w:cs="Arial"/>
          <w:bCs/>
        </w:rPr>
        <w:t>financingu</w:t>
      </w:r>
      <w:proofErr w:type="spellEnd"/>
      <w:r w:rsidR="00D67C5A" w:rsidRPr="00D67C5A">
        <w:rPr>
          <w:rFonts w:eastAsia="Calibri" w:cs="Arial"/>
          <w:bCs/>
        </w:rPr>
        <w:t xml:space="preserve"> związane z zadaniami nr 1 i 2</w:t>
      </w:r>
      <w:r w:rsidR="00D67C5A">
        <w:rPr>
          <w:rFonts w:eastAsia="Calibri" w:cs="Arial"/>
          <w:bCs/>
        </w:rPr>
        <w:t>.</w:t>
      </w:r>
    </w:p>
    <w:p w14:paraId="6F6DB7C1" w14:textId="5968EC5D" w:rsidR="00D31B86" w:rsidRPr="00737D1D" w:rsidRDefault="000D162C" w:rsidP="006270A7">
      <w:pPr>
        <w:pStyle w:val="Podrozdzia-K"/>
        <w:jc w:val="left"/>
      </w:pPr>
      <w:bookmarkStart w:id="51" w:name="_Toc140818604"/>
      <w:r w:rsidRPr="00737D1D">
        <w:t>Wkład własny</w:t>
      </w:r>
      <w:bookmarkEnd w:id="51"/>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637F300D" w:rsidR="00B11D41" w:rsidRPr="00B11D41" w:rsidRDefault="00B11D41" w:rsidP="00B11D41">
      <w:r w:rsidRPr="00B11D41">
        <w:t>Do realizacji projektu jest wymagane wniesienie przez Wnioskodawcę wkładu własnego</w:t>
      </w:r>
      <w:r w:rsidR="00617F07">
        <w:t xml:space="preserve">, </w:t>
      </w:r>
      <w:r w:rsidR="00617F07" w:rsidRPr="00617F07">
        <w:t>stanowiącego minimum 10% wydatków kwalifikowalnych</w:t>
      </w:r>
      <w:r w:rsidRPr="00B11D41">
        <w:t xml:space="preserve">.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lastRenderedPageBreak/>
        <w:t>Wkład własny może być wniesiony w następujących formach:</w:t>
      </w:r>
    </w:p>
    <w:p w14:paraId="47BE4C5A" w14:textId="4A78A731" w:rsidR="00B11D41" w:rsidRPr="00B11D41" w:rsidRDefault="00B11D41" w:rsidP="00073441">
      <w:pPr>
        <w:numPr>
          <w:ilvl w:val="0"/>
          <w:numId w:val="38"/>
        </w:numPr>
      </w:pPr>
      <w:r w:rsidRPr="00B11D41">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w:t>
      </w:r>
      <w:r w:rsidR="0059676E">
        <w:t> </w:t>
      </w:r>
      <w:r w:rsidRPr="00B11D41">
        <w:t>kosztach szkoleń).</w:t>
      </w:r>
    </w:p>
    <w:p w14:paraId="6A83F6BA" w14:textId="25658EEB" w:rsidR="00B11D41" w:rsidRPr="00B11D41" w:rsidRDefault="00B11D41" w:rsidP="00073441">
      <w:pPr>
        <w:numPr>
          <w:ilvl w:val="0"/>
          <w:numId w:val="3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073441">
      <w:pPr>
        <w:numPr>
          <w:ilvl w:val="0"/>
          <w:numId w:val="4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073441">
      <w:pPr>
        <w:numPr>
          <w:ilvl w:val="0"/>
          <w:numId w:val="4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073441">
      <w:pPr>
        <w:numPr>
          <w:ilvl w:val="0"/>
          <w:numId w:val="4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073441">
      <w:pPr>
        <w:numPr>
          <w:ilvl w:val="0"/>
          <w:numId w:val="40"/>
        </w:numPr>
        <w:ind w:left="1134" w:hanging="425"/>
      </w:pPr>
      <w:r w:rsidRPr="00B11D41">
        <w:t>wartość przypisana wkładowi niepieniężnemu nie przekracza stawek rynkowych,</w:t>
      </w:r>
    </w:p>
    <w:p w14:paraId="617C1046" w14:textId="38BAA799" w:rsidR="00B11D41" w:rsidRPr="00B11D41" w:rsidRDefault="00B11D41" w:rsidP="00073441">
      <w:pPr>
        <w:numPr>
          <w:ilvl w:val="0"/>
          <w:numId w:val="4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073441">
      <w:pPr>
        <w:numPr>
          <w:ilvl w:val="0"/>
          <w:numId w:val="4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10E2C507" w:rsidR="00B11D41" w:rsidRPr="00B11D41" w:rsidRDefault="00B11D41" w:rsidP="00B11D41">
      <w:r w:rsidRPr="00B11D41">
        <w:t>W przypadku niewniesienia wkładu własnego w procencie określonym w umowie o</w:t>
      </w:r>
      <w:r w:rsidR="00761BB5">
        <w:t> </w:t>
      </w:r>
      <w:r w:rsidRPr="00B11D41">
        <w:t>dofinansowanie projektu, IZ pomniejsza kwotę przyznanego dofinansowania</w:t>
      </w:r>
      <w:r w:rsidR="00081CE9">
        <w:t xml:space="preserve"> wynikającą </w:t>
      </w:r>
      <w:r w:rsidR="00D74855">
        <w:br/>
      </w:r>
      <w:r w:rsidR="00081CE9">
        <w:lastRenderedPageBreak/>
        <w:t xml:space="preserve">z </w:t>
      </w:r>
      <w:r w:rsidR="00D74855">
        <w:t>umowy</w:t>
      </w:r>
      <w:r w:rsidR="00D74855" w:rsidRPr="00B11D41">
        <w:t xml:space="preserve"> o</w:t>
      </w:r>
      <w:r w:rsidRPr="00B11D41">
        <w:t xml:space="preserve"> dofinansowanie projektu proporcjonalnie, z zachowaniem udziału procentowego określonego w umowie o dofinansowanie projektu. </w:t>
      </w:r>
    </w:p>
    <w:p w14:paraId="65237BD3" w14:textId="0CBE4073" w:rsidR="000D162C"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52" w:name="_Toc140818605"/>
      <w:r w:rsidRPr="00737D1D">
        <w:t>Personel projektu</w:t>
      </w:r>
      <w:bookmarkEnd w:id="52"/>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073441">
      <w:pPr>
        <w:numPr>
          <w:ilvl w:val="0"/>
          <w:numId w:val="4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073441">
      <w:pPr>
        <w:numPr>
          <w:ilvl w:val="0"/>
          <w:numId w:val="41"/>
        </w:numPr>
        <w:rPr>
          <w:bCs/>
        </w:rPr>
      </w:pPr>
      <w:r w:rsidRPr="00A82992">
        <w:rPr>
          <w:bCs/>
        </w:rPr>
        <w:t>Kwalifikowalne składniki wynagrodzenia personelu to wynagrodzenie brutto oraz koszty ponoszone przez pracodawcę zgodnie z właściwymi przepisami prawa, 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073441">
      <w:pPr>
        <w:numPr>
          <w:ilvl w:val="0"/>
          <w:numId w:val="4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073441">
      <w:pPr>
        <w:numPr>
          <w:ilvl w:val="0"/>
          <w:numId w:val="4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073441">
      <w:pPr>
        <w:numPr>
          <w:ilvl w:val="0"/>
          <w:numId w:val="4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 xml:space="preserve">eneficjenta w zakresie wynagrodzeń na danym stanowisku </w:t>
      </w:r>
      <w:r w:rsidRPr="00A82992">
        <w:rPr>
          <w:bCs/>
        </w:rPr>
        <w:lastRenderedPageBreak/>
        <w:t>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073441">
      <w:pPr>
        <w:numPr>
          <w:ilvl w:val="0"/>
          <w:numId w:val="41"/>
        </w:numPr>
        <w:rPr>
          <w:bCs/>
        </w:rPr>
      </w:pPr>
      <w:r w:rsidRPr="00A82992">
        <w:rPr>
          <w:bCs/>
        </w:rPr>
        <w:t>W ramach projektów partnerskich wzajemne zlecanie przez partnerów realizacji zadań przez personel projektu jest niedopuszczalne.</w:t>
      </w:r>
    </w:p>
    <w:p w14:paraId="22F44351" w14:textId="15ACCEED" w:rsidR="00A82992" w:rsidRPr="00A82992" w:rsidRDefault="00A82992" w:rsidP="00073441">
      <w:pPr>
        <w:numPr>
          <w:ilvl w:val="0"/>
          <w:numId w:val="41"/>
        </w:numPr>
        <w:rPr>
          <w:bCs/>
        </w:rPr>
      </w:pPr>
      <w:r w:rsidRPr="00A82992">
        <w:rPr>
          <w:bCs/>
        </w:rPr>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 lub</w:t>
      </w:r>
      <w:r w:rsidR="00244A1A">
        <w:rPr>
          <w:bCs/>
        </w:rPr>
        <w:t> </w:t>
      </w:r>
      <w:r w:rsidRPr="00A82992">
        <w:rPr>
          <w:bCs/>
        </w:rPr>
        <w:t xml:space="preserve">podwójne finansowanie. </w:t>
      </w:r>
    </w:p>
    <w:p w14:paraId="0FC74E46" w14:textId="3C8227D5" w:rsidR="00A82992" w:rsidRPr="00A82992" w:rsidRDefault="00F428AF" w:rsidP="00F428AF">
      <w:pPr>
        <w:spacing w:after="0"/>
        <w:rPr>
          <w:bCs/>
        </w:rPr>
      </w:pPr>
      <w:r w:rsidRPr="00A870A3">
        <w:rPr>
          <w:rFonts w:eastAsia="Calibri" w:cs="Arial"/>
          <w:b/>
          <w:color w:val="2F5496"/>
        </w:rPr>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53" w:name="_Toc140818606"/>
      <w:r w:rsidRPr="00737D1D">
        <w:t xml:space="preserve">Pomoc publiczna, pomoc de </w:t>
      </w:r>
      <w:proofErr w:type="spellStart"/>
      <w:r w:rsidRPr="00737D1D">
        <w:t>minimis</w:t>
      </w:r>
      <w:bookmarkEnd w:id="53"/>
      <w:proofErr w:type="spellEnd"/>
    </w:p>
    <w:p w14:paraId="3DBCA9DA" w14:textId="77777777" w:rsidR="0004481F" w:rsidRDefault="0004481F" w:rsidP="0004481F">
      <w:pPr>
        <w:autoSpaceDE w:val="0"/>
        <w:autoSpaceDN w:val="0"/>
        <w:adjustRightInd w:val="0"/>
        <w:spacing w:after="120"/>
        <w:ind w:left="142" w:hanging="142"/>
      </w:pPr>
      <w:r>
        <w:rPr>
          <w:rStyle w:val="markedcontent"/>
          <w:rFonts w:cs="Arial"/>
        </w:rPr>
        <w:t xml:space="preserve">1. Wystąpienie przesłanek do udzielania pomocy de </w:t>
      </w:r>
      <w:proofErr w:type="spellStart"/>
      <w:r>
        <w:rPr>
          <w:rStyle w:val="markedcontent"/>
          <w:rFonts w:cs="Arial"/>
        </w:rPr>
        <w:t>minimis</w:t>
      </w:r>
      <w:proofErr w:type="spellEnd"/>
      <w:r>
        <w:rPr>
          <w:rStyle w:val="markedcontent"/>
          <w:rFonts w:cs="Arial"/>
        </w:rPr>
        <w:t xml:space="preserve"> weryfikowane jest na</w:t>
      </w:r>
      <w:r>
        <w:t> </w:t>
      </w:r>
      <w:r>
        <w:rPr>
          <w:rStyle w:val="markedcontent"/>
          <w:rFonts w:cs="Arial"/>
        </w:rPr>
        <w:t>etapie oceny formalno-merytorycznej na podstawie zapisów we wniosku o</w:t>
      </w:r>
      <w:r>
        <w:t> </w:t>
      </w:r>
      <w:r>
        <w:rPr>
          <w:rStyle w:val="markedcontent"/>
          <w:rFonts w:cs="Arial"/>
        </w:rPr>
        <w:t>dofinansowanie.</w:t>
      </w:r>
    </w:p>
    <w:p w14:paraId="769EDD77" w14:textId="5A7090CB" w:rsidR="000D162C" w:rsidRPr="0004481F" w:rsidRDefault="0004481F" w:rsidP="0004481F">
      <w:pPr>
        <w:autoSpaceDE w:val="0"/>
        <w:autoSpaceDN w:val="0"/>
        <w:adjustRightInd w:val="0"/>
        <w:spacing w:after="120"/>
        <w:ind w:left="142" w:hanging="142"/>
        <w:rPr>
          <w:rFonts w:cs="Arial"/>
        </w:rPr>
      </w:pPr>
      <w:r>
        <w:rPr>
          <w:rStyle w:val="markedcontent"/>
          <w:rFonts w:cs="Arial"/>
        </w:rPr>
        <w:t xml:space="preserve">2. Szczegółowe warunki i tryb udzielania pomocy de </w:t>
      </w:r>
      <w:proofErr w:type="spellStart"/>
      <w:r>
        <w:rPr>
          <w:rStyle w:val="markedcontent"/>
          <w:rFonts w:cs="Arial"/>
        </w:rPr>
        <w:t>minimis</w:t>
      </w:r>
      <w:proofErr w:type="spellEnd"/>
      <w:r>
        <w:rPr>
          <w:rStyle w:val="markedcontent"/>
          <w:rFonts w:cs="Arial"/>
        </w:rPr>
        <w:t xml:space="preserve"> zostały określone w</w:t>
      </w:r>
      <w:r>
        <w:t> </w:t>
      </w:r>
      <w:r>
        <w:rPr>
          <w:rStyle w:val="markedcontent"/>
          <w:rFonts w:cs="Arial"/>
        </w:rPr>
        <w:t>Rozporządzeniu Ministra Funduszy i Polityki Regionalnej z dnia 20 grudnia 2022 r.</w:t>
      </w:r>
      <w:r w:rsidR="008831C4">
        <w:t xml:space="preserve"> </w:t>
      </w:r>
      <w:r w:rsidR="008831C4">
        <w:rPr>
          <w:rStyle w:val="markedcontent"/>
          <w:rFonts w:cs="Arial"/>
        </w:rPr>
        <w:t>w </w:t>
      </w:r>
      <w:r>
        <w:rPr>
          <w:rStyle w:val="markedcontent"/>
          <w:rFonts w:cs="Arial"/>
        </w:rPr>
        <w:t xml:space="preserve">sprawie udzielania pomocy de </w:t>
      </w:r>
      <w:proofErr w:type="spellStart"/>
      <w:r>
        <w:rPr>
          <w:rStyle w:val="markedcontent"/>
          <w:rFonts w:cs="Arial"/>
        </w:rPr>
        <w:t>minimis</w:t>
      </w:r>
      <w:proofErr w:type="spellEnd"/>
      <w:r>
        <w:rPr>
          <w:rStyle w:val="markedcontent"/>
          <w:rFonts w:cs="Arial"/>
        </w:rPr>
        <w:t xml:space="preserve"> oraz pomocy publicznej w ramach</w:t>
      </w:r>
      <w:r w:rsidR="008831C4">
        <w:t xml:space="preserve"> </w:t>
      </w:r>
      <w:r>
        <w:rPr>
          <w:rStyle w:val="markedcontent"/>
          <w:rFonts w:cs="Arial"/>
        </w:rPr>
        <w:t>programów finansowanych z Europejskiego Funduszu Społecznego Plus (EFS+)</w:t>
      </w:r>
      <w:r w:rsidR="008831C4">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54" w:name="_Toc140818607"/>
      <w:r w:rsidRPr="00737D1D">
        <w:t>VAT</w:t>
      </w:r>
      <w:bookmarkEnd w:id="54"/>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2CAC4485" w14:textId="6000CBDD" w:rsidR="00893BBD" w:rsidRPr="00007590" w:rsidRDefault="003B18DD" w:rsidP="00D62FC1">
      <w:r w:rsidRPr="00737D1D">
        <w:lastRenderedPageBreak/>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55" w:name="_Toc140818608"/>
      <w:bookmarkStart w:id="56" w:name="podr_3_7"/>
      <w:r w:rsidRPr="00737D1D">
        <w:t>Koszty pośrednie</w:t>
      </w:r>
      <w:bookmarkEnd w:id="55"/>
    </w:p>
    <w:bookmarkEnd w:id="56"/>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9"/>
      </w:r>
      <w:r w:rsidRPr="00B156BD">
        <w:rPr>
          <w:rFonts w:cstheme="minorHAnsi"/>
        </w:rPr>
        <w:t xml:space="preserve"> do 830 tys. PLN włącznie,</w:t>
      </w:r>
    </w:p>
    <w:p w14:paraId="01445D61"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powyżej 830 tys. PLN do 1 740 tys. PLN włącznie,</w:t>
      </w:r>
    </w:p>
    <w:p w14:paraId="36BEFA7A"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11"/>
      </w:r>
      <w:r w:rsidRPr="00B156BD">
        <w:rPr>
          <w:rFonts w:cstheme="minorHAnsi"/>
        </w:rPr>
        <w:t xml:space="preserve"> powyżej 1 740 tys. PLN do 4 550 tys. PLN włącznie,</w:t>
      </w:r>
    </w:p>
    <w:p w14:paraId="579BE28D"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2"/>
      </w:r>
      <w:r w:rsidRPr="00B156BD">
        <w:rPr>
          <w:rFonts w:cstheme="minorHAnsi"/>
        </w:rPr>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lastRenderedPageBreak/>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6ECC27AE" w14:textId="44F92470" w:rsidR="00694207" w:rsidRPr="000E0A4A" w:rsidRDefault="00B156BD" w:rsidP="00E9000D">
      <w:pPr>
        <w:spacing w:after="0"/>
        <w:rPr>
          <w:rFonts w:cstheme="minorHAnsi"/>
          <w:bCs/>
        </w:rPr>
      </w:pPr>
      <w:r w:rsidRPr="00B156BD">
        <w:rPr>
          <w:rFonts w:cstheme="minorHAnsi"/>
          <w:bCs/>
        </w:rPr>
        <w:lastRenderedPageBreak/>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20340B34" w14:textId="23122D44" w:rsidR="003B18DD" w:rsidRPr="00737D1D" w:rsidRDefault="000D162C" w:rsidP="001C0172">
      <w:pPr>
        <w:pStyle w:val="Podrozdzia-K"/>
        <w:jc w:val="left"/>
      </w:pPr>
      <w:bookmarkStart w:id="57" w:name="_Toc140818609"/>
      <w:r w:rsidRPr="00737D1D">
        <w:t>Ocena kwalifikowalności wydatków, w tym wydatki niekwalifikowalne</w:t>
      </w:r>
      <w:bookmarkEnd w:id="57"/>
    </w:p>
    <w:p w14:paraId="3834BE03" w14:textId="4B2A9620"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spełnia warunki określone w </w:t>
      </w:r>
      <w:proofErr w:type="spellStart"/>
      <w:r w:rsidRPr="001C0172">
        <w:rPr>
          <w:rFonts w:cstheme="minorHAnsi"/>
        </w:rPr>
        <w:t>FEWiM</w:t>
      </w:r>
      <w:proofErr w:type="spellEnd"/>
      <w:r w:rsidRPr="001C0172">
        <w:rPr>
          <w:rFonts w:cstheme="minorHAnsi"/>
        </w:rPr>
        <w:t xml:space="preserve"> 2021-2027 i SZOP oraz </w:t>
      </w:r>
      <w:r>
        <w:rPr>
          <w:rFonts w:cstheme="minorHAnsi"/>
        </w:rPr>
        <w:t>R</w:t>
      </w:r>
      <w:r w:rsidRPr="001C0172">
        <w:rPr>
          <w:rFonts w:cstheme="minorHAnsi"/>
        </w:rPr>
        <w:t>egulaminie wyboru projektów,</w:t>
      </w:r>
    </w:p>
    <w:p w14:paraId="3D3BCBF2"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073441">
      <w:pPr>
        <w:pStyle w:val="Akapitzlist"/>
        <w:numPr>
          <w:ilvl w:val="0"/>
          <w:numId w:val="4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 xml:space="preserve">Kwalifikowalność wydatków, a w szczególności ich racjonalność i niezbędność </w:t>
      </w:r>
      <w:proofErr w:type="gramStart"/>
      <w:r w:rsidRPr="001C0172">
        <w:rPr>
          <w:rFonts w:cstheme="minorHAnsi"/>
        </w:rPr>
        <w:t>jest</w:t>
      </w:r>
      <w:proofErr w:type="gramEnd"/>
      <w:r w:rsidRPr="001C0172">
        <w:rPr>
          <w:rFonts w:cstheme="minorHAnsi"/>
        </w:rPr>
        <w:t xml:space="preserve"> weryfikowana:</w:t>
      </w:r>
    </w:p>
    <w:p w14:paraId="1E919E56" w14:textId="5345FAA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lastRenderedPageBreak/>
        <w:t>w trakcie realizacji projektu poprzez weryfikację wniosków o płatność,</w:t>
      </w:r>
    </w:p>
    <w:p w14:paraId="260BB57D" w14:textId="2BB9AA78"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4F078FF7" w14:textId="2A6D0D36" w:rsidR="001C0172" w:rsidRPr="001C0172" w:rsidRDefault="001C0172" w:rsidP="00432573">
      <w:pPr>
        <w:spacing w:after="120"/>
        <w:ind w:left="142" w:hanging="142"/>
        <w:rPr>
          <w:rFonts w:cstheme="minorHAnsi"/>
        </w:rPr>
      </w:pPr>
      <w:proofErr w:type="gramStart"/>
      <w:r w:rsidRPr="001C0172">
        <w:rPr>
          <w:rFonts w:cstheme="minorHAnsi"/>
        </w:rPr>
        <w:t>b)</w:t>
      </w:r>
      <w:proofErr w:type="gramEnd"/>
      <w:r w:rsidRPr="001C0172">
        <w:rPr>
          <w:rFonts w:cstheme="minorHAnsi"/>
        </w:rPr>
        <w:t xml:space="preserve">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073441">
      <w:pPr>
        <w:pStyle w:val="Akapitzlist"/>
        <w:numPr>
          <w:ilvl w:val="0"/>
          <w:numId w:val="47"/>
        </w:numPr>
        <w:spacing w:after="120"/>
        <w:ind w:left="284" w:hanging="284"/>
        <w:rPr>
          <w:rFonts w:cstheme="minorHAnsi"/>
        </w:rPr>
      </w:pPr>
      <w:r w:rsidRPr="00432573">
        <w:rPr>
          <w:rFonts w:cstheme="minorHAnsi"/>
        </w:rPr>
        <w:t>Aby kwota ryczałtowa na etapie realizacji projektu mogła zostać uznana za kwalifikowalną, musi być zrealizowana zgodnie z założeniami przedstawionymi we</w:t>
      </w:r>
      <w:r w:rsidR="00432573">
        <w:rPr>
          <w:rFonts w:cstheme="minorHAnsi"/>
        </w:rPr>
        <w:t> </w:t>
      </w:r>
      <w:r w:rsidRPr="00432573">
        <w:rPr>
          <w:rFonts w:cstheme="minorHAnsi"/>
        </w:rPr>
        <w:t xml:space="preserve">wniosku o dofinansowanie projektu. Ocena kwalifikowalności będzie zatem polegała na badaniu jakości przedstawionego do rozliczenia zadania oraz weryfikacji osiągniętych wskaźników. </w:t>
      </w:r>
    </w:p>
    <w:p w14:paraId="47C3073A" w14:textId="1673F14D" w:rsidR="001C0172" w:rsidRPr="00375215" w:rsidRDefault="001C0172" w:rsidP="00073441">
      <w:pPr>
        <w:pStyle w:val="Akapitzlist"/>
        <w:numPr>
          <w:ilvl w:val="0"/>
          <w:numId w:val="47"/>
        </w:numPr>
        <w:spacing w:after="0"/>
        <w:ind w:left="284" w:hanging="284"/>
        <w:contextualSpacing w:val="0"/>
        <w:rPr>
          <w:rFonts w:cstheme="minorHAnsi"/>
        </w:rPr>
      </w:pPr>
      <w:r w:rsidRPr="001C0172">
        <w:rPr>
          <w:rFonts w:cstheme="minorHAnsi"/>
        </w:rPr>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rPr>
          <w:rFonts w:cstheme="minorHAnsi"/>
        </w:rPr>
        <w:t> </w:t>
      </w:r>
      <w:r w:rsidRPr="001C0172">
        <w:rPr>
          <w:rFonts w:cstheme="minorHAnsi"/>
        </w:rPr>
        <w:t>ramach projektu.</w:t>
      </w:r>
    </w:p>
    <w:p w14:paraId="4A0E79C0" w14:textId="7B4146D5" w:rsidR="00AD7F9B" w:rsidRPr="0095749D" w:rsidRDefault="00AD7F9B" w:rsidP="00432573">
      <w:pPr>
        <w:pStyle w:val="Nagwek-K"/>
        <w:spacing w:before="120"/>
      </w:pPr>
      <w:r w:rsidRPr="00737D1D">
        <w:lastRenderedPageBreak/>
        <w:t>Wydatki niekwalifikowalne</w:t>
      </w:r>
    </w:p>
    <w:p w14:paraId="7AD7983F" w14:textId="0F21AF2D" w:rsidR="00A1453D" w:rsidRPr="00AF1582" w:rsidRDefault="00E129D5" w:rsidP="00073441">
      <w:pPr>
        <w:numPr>
          <w:ilvl w:val="0"/>
          <w:numId w:val="50"/>
        </w:numPr>
        <w:spacing w:after="120"/>
        <w:rPr>
          <w:rFonts w:cstheme="minorHAnsi"/>
        </w:rPr>
      </w:pPr>
      <w:r w:rsidRPr="00E129D5">
        <w:rPr>
          <w:rFonts w:cstheme="minorHAnsi"/>
        </w:rPr>
        <w:t xml:space="preserve">Wydatkami niekwalifikowalnymi są wydatki wskazane w art. 64 rozporządzenia </w:t>
      </w:r>
      <w:r>
        <w:rPr>
          <w:rFonts w:cstheme="minorHAnsi"/>
        </w:rPr>
        <w:br/>
      </w:r>
      <w:r w:rsidRPr="00E129D5">
        <w:rPr>
          <w:rFonts w:cstheme="minorHAnsi"/>
        </w:rPr>
        <w:t>ogólnego</w:t>
      </w:r>
      <w:r>
        <w:rPr>
          <w:rFonts w:cstheme="minorHAnsi"/>
        </w:rPr>
        <w:t xml:space="preserve">, </w:t>
      </w:r>
      <w:r w:rsidRPr="00E129D5">
        <w:rPr>
          <w:rFonts w:cstheme="minorHAnsi"/>
        </w:rPr>
        <w:t>art. 7 ust. 1 i 5 rozporządzenia EFRR i FS, art. 16 ust. 1 rozporządzenia EFS+, art. 9 rozporządzenia FST oraz</w:t>
      </w:r>
      <w:r w:rsidR="00A1453D" w:rsidRPr="00AF1582">
        <w:rPr>
          <w:rFonts w:cstheme="minorHAnsi"/>
        </w:rPr>
        <w:t>:</w:t>
      </w:r>
    </w:p>
    <w:p w14:paraId="702D3F37" w14:textId="77777777" w:rsidR="00A1453D" w:rsidRPr="00AF1582" w:rsidRDefault="00A1453D" w:rsidP="00073441">
      <w:pPr>
        <w:numPr>
          <w:ilvl w:val="0"/>
          <w:numId w:val="48"/>
        </w:numPr>
        <w:spacing w:after="120"/>
        <w:rPr>
          <w:rFonts w:cstheme="minorHAnsi"/>
        </w:rPr>
      </w:pPr>
      <w:r w:rsidRPr="00AF1582">
        <w:rPr>
          <w:rFonts w:cstheme="minorHAnsi"/>
        </w:rPr>
        <w:t>kary i grzywny,</w:t>
      </w:r>
    </w:p>
    <w:p w14:paraId="12DF0C95" w14:textId="77777777" w:rsidR="00A1453D" w:rsidRPr="00AF1582" w:rsidRDefault="00A1453D" w:rsidP="00073441">
      <w:pPr>
        <w:numPr>
          <w:ilvl w:val="0"/>
          <w:numId w:val="4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073441">
      <w:pPr>
        <w:numPr>
          <w:ilvl w:val="0"/>
          <w:numId w:val="4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073441">
      <w:pPr>
        <w:numPr>
          <w:ilvl w:val="0"/>
          <w:numId w:val="4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073441">
      <w:pPr>
        <w:numPr>
          <w:ilvl w:val="0"/>
          <w:numId w:val="4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073441">
      <w:pPr>
        <w:numPr>
          <w:ilvl w:val="0"/>
          <w:numId w:val="48"/>
        </w:numPr>
        <w:spacing w:after="120"/>
        <w:rPr>
          <w:rFonts w:cstheme="minorHAnsi"/>
        </w:rPr>
      </w:pPr>
      <w:r w:rsidRPr="00AF1582">
        <w:rPr>
          <w:rFonts w:cstheme="minorHAnsi"/>
        </w:rPr>
        <w:t>nagrody jubileuszowe przeznaczone dla personelu projektu,</w:t>
      </w:r>
    </w:p>
    <w:p w14:paraId="6964523E" w14:textId="77777777" w:rsidR="00A1453D" w:rsidRPr="00AF1582" w:rsidRDefault="00A1453D" w:rsidP="00073441">
      <w:pPr>
        <w:numPr>
          <w:ilvl w:val="0"/>
          <w:numId w:val="4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073441">
      <w:pPr>
        <w:numPr>
          <w:ilvl w:val="0"/>
          <w:numId w:val="4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073441">
      <w:pPr>
        <w:numPr>
          <w:ilvl w:val="0"/>
          <w:numId w:val="4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073441">
      <w:pPr>
        <w:numPr>
          <w:ilvl w:val="0"/>
          <w:numId w:val="4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073441">
      <w:pPr>
        <w:numPr>
          <w:ilvl w:val="0"/>
          <w:numId w:val="4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073441">
      <w:pPr>
        <w:numPr>
          <w:ilvl w:val="0"/>
          <w:numId w:val="4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073441">
      <w:pPr>
        <w:numPr>
          <w:ilvl w:val="0"/>
          <w:numId w:val="4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073441">
      <w:pPr>
        <w:numPr>
          <w:ilvl w:val="0"/>
          <w:numId w:val="4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073441">
      <w:pPr>
        <w:numPr>
          <w:ilvl w:val="0"/>
          <w:numId w:val="48"/>
        </w:numPr>
        <w:spacing w:after="120"/>
        <w:rPr>
          <w:rFonts w:cstheme="minorHAnsi"/>
        </w:rPr>
      </w:pPr>
      <w:r w:rsidRPr="00AF1582">
        <w:rPr>
          <w:rFonts w:cstheme="minorHAnsi"/>
        </w:rPr>
        <w:lastRenderedPageBreak/>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073441">
      <w:pPr>
        <w:numPr>
          <w:ilvl w:val="0"/>
          <w:numId w:val="4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073441">
      <w:pPr>
        <w:numPr>
          <w:ilvl w:val="0"/>
          <w:numId w:val="5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073441">
      <w:pPr>
        <w:numPr>
          <w:ilvl w:val="0"/>
          <w:numId w:val="52"/>
        </w:numPr>
        <w:spacing w:after="120"/>
        <w:rPr>
          <w:rFonts w:cstheme="minorHAnsi"/>
        </w:rPr>
      </w:pPr>
      <w:r w:rsidRPr="00AF1582">
        <w:rPr>
          <w:rFonts w:cstheme="minorHAnsi"/>
        </w:rPr>
        <w:t>prac badawczo-rozwojowych,</w:t>
      </w:r>
    </w:p>
    <w:p w14:paraId="4E361B98" w14:textId="69175C88" w:rsidR="00A1453D" w:rsidRPr="00AF1582" w:rsidRDefault="00A1453D" w:rsidP="00073441">
      <w:pPr>
        <w:numPr>
          <w:ilvl w:val="0"/>
          <w:numId w:val="4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0CCD7262" w14:textId="067B7654" w:rsidR="00A1453D" w:rsidRPr="00AF1582" w:rsidRDefault="00A1453D" w:rsidP="00073441">
      <w:pPr>
        <w:numPr>
          <w:ilvl w:val="0"/>
          <w:numId w:val="4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 xml:space="preserve">eneficjenta niezgodnie z postanowieniami </w:t>
      </w:r>
      <w:proofErr w:type="gramStart"/>
      <w:r w:rsidRPr="00AF1582">
        <w:rPr>
          <w:rFonts w:cstheme="minorHAnsi"/>
        </w:rPr>
        <w:t>umowy,</w:t>
      </w:r>
      <w:proofErr w:type="gramEnd"/>
      <w:r w:rsidRPr="00AF1582">
        <w:rPr>
          <w:rFonts w:cstheme="minorHAnsi"/>
        </w:rPr>
        <w:t xml:space="preserve">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0A9DD1D" w14:textId="77777777" w:rsidR="00A1453D" w:rsidRPr="00AF1582" w:rsidRDefault="00A1453D" w:rsidP="0050497B">
      <w:pPr>
        <w:spacing w:after="0"/>
        <w:ind w:left="720"/>
        <w:rPr>
          <w:rFonts w:cstheme="minorHAnsi"/>
        </w:rPr>
      </w:pPr>
    </w:p>
    <w:p w14:paraId="4F946E43" w14:textId="77777777" w:rsidR="00A1453D" w:rsidRPr="00AF1582" w:rsidRDefault="00A1453D" w:rsidP="00073441">
      <w:pPr>
        <w:numPr>
          <w:ilvl w:val="0"/>
          <w:numId w:val="5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073441">
      <w:pPr>
        <w:numPr>
          <w:ilvl w:val="0"/>
          <w:numId w:val="5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073441">
      <w:pPr>
        <w:numPr>
          <w:ilvl w:val="0"/>
          <w:numId w:val="5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073441">
      <w:pPr>
        <w:numPr>
          <w:ilvl w:val="0"/>
          <w:numId w:val="5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073441">
      <w:pPr>
        <w:numPr>
          <w:ilvl w:val="0"/>
          <w:numId w:val="51"/>
        </w:numPr>
        <w:spacing w:after="120"/>
        <w:rPr>
          <w:rFonts w:cstheme="minorHAnsi"/>
        </w:rPr>
      </w:pPr>
      <w:r w:rsidRPr="00AF1582">
        <w:rPr>
          <w:rFonts w:cstheme="minorHAnsi"/>
        </w:rPr>
        <w:lastRenderedPageBreak/>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073441">
      <w:pPr>
        <w:numPr>
          <w:ilvl w:val="0"/>
          <w:numId w:val="5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073441">
      <w:pPr>
        <w:numPr>
          <w:ilvl w:val="0"/>
          <w:numId w:val="51"/>
        </w:numPr>
        <w:spacing w:after="120"/>
        <w:rPr>
          <w:rFonts w:cstheme="minorHAnsi"/>
        </w:rPr>
      </w:pPr>
      <w:r w:rsidRPr="00AF1582">
        <w:rPr>
          <w:rFonts w:cstheme="minorHAnsi"/>
        </w:rPr>
        <w:t>rozliczenie tego samego wydatku w kosztach pośrednich projektu oraz kosztach bezpośrednich projektu,</w:t>
      </w:r>
    </w:p>
    <w:p w14:paraId="76C606F0" w14:textId="5E2508F3" w:rsidR="00A1453D" w:rsidRPr="00AF1582" w:rsidRDefault="00A1453D" w:rsidP="00073441">
      <w:pPr>
        <w:numPr>
          <w:ilvl w:val="0"/>
          <w:numId w:val="5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6DA6E458" w:rsidR="000D162C" w:rsidRPr="006C2AD0" w:rsidRDefault="000D162C" w:rsidP="00A1453D">
      <w:pPr>
        <w:pStyle w:val="TreNum-K"/>
        <w:numPr>
          <w:ilvl w:val="0"/>
          <w:numId w:val="0"/>
        </w:numPr>
        <w:ind w:left="357"/>
      </w:pPr>
    </w:p>
    <w:p w14:paraId="5E6449BE" w14:textId="7954E462" w:rsidR="000D162C" w:rsidRDefault="00CC1305" w:rsidP="00211A3B">
      <w:pPr>
        <w:pStyle w:val="Podrozdzia-K"/>
        <w:spacing w:before="120"/>
        <w:jc w:val="left"/>
      </w:pPr>
      <w:bookmarkStart w:id="58" w:name="_Toc140818610"/>
      <w:r w:rsidRPr="00737D1D">
        <w:t>U</w:t>
      </w:r>
      <w:r w:rsidR="000D162C" w:rsidRPr="00737D1D">
        <w:t>dzielanie zamówień w ramach projektu</w:t>
      </w:r>
      <w:bookmarkEnd w:id="58"/>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w:t>
      </w:r>
      <w:proofErr w:type="gramStart"/>
      <w:r w:rsidRPr="008C753A">
        <w:rPr>
          <w:rFonts w:cs="Arial"/>
        </w:rPr>
        <w:t>odpowiednich  procedur</w:t>
      </w:r>
      <w:proofErr w:type="gramEnd"/>
      <w:r w:rsidRPr="008C753A">
        <w:rPr>
          <w:rFonts w:cs="Arial"/>
        </w:rPr>
        <w:t xml:space="preserve">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2AB8FD1B" w:rsidR="008C753A" w:rsidRPr="008C753A" w:rsidRDefault="008C753A" w:rsidP="008C753A">
      <w:pPr>
        <w:rPr>
          <w:rFonts w:cs="Arial"/>
          <w:i/>
          <w:iCs/>
        </w:rPr>
      </w:pPr>
      <w:r w:rsidRPr="008C753A">
        <w:rPr>
          <w:rFonts w:cs="Arial"/>
        </w:rPr>
        <w:t>b) tryby udzielania zamówień przewidziane ustawą PZP.</w:t>
      </w:r>
    </w:p>
    <w:p w14:paraId="3D7144B3" w14:textId="3A4773B0" w:rsidR="008C753A" w:rsidRPr="008C753A" w:rsidRDefault="008C753A" w:rsidP="008C753A">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w:t>
      </w:r>
      <w:proofErr w:type="gramStart"/>
      <w:r w:rsidRPr="008C753A">
        <w:rPr>
          <w:rFonts w:cs="Arial"/>
          <w:shd w:val="clear" w:color="auto" w:fill="FFFFFF"/>
        </w:rPr>
        <w:t>progiem</w:t>
      </w:r>
      <w:proofErr w:type="gramEnd"/>
      <w:r w:rsidRPr="008C753A">
        <w:rPr>
          <w:rFonts w:cs="Arial"/>
          <w:shd w:val="clear" w:color="auto" w:fill="FFFFFF"/>
        </w:rPr>
        <w:t xml:space="preserve">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 xml:space="preserve">wota ta odnosi się </w:t>
      </w:r>
      <w:r w:rsidRPr="008C753A">
        <w:rPr>
          <w:rFonts w:cs="Arial"/>
          <w:shd w:val="clear" w:color="auto" w:fill="FFFFFF"/>
        </w:rPr>
        <w:lastRenderedPageBreak/>
        <w:t>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 xml:space="preserve">eneficjent będzie mógł </w:t>
      </w:r>
      <w:proofErr w:type="gramStart"/>
      <w:r w:rsidRPr="008C753A">
        <w:rPr>
          <w:rFonts w:cs="Arial"/>
          <w:shd w:val="clear" w:color="auto" w:fill="FFFFFF"/>
        </w:rPr>
        <w:t>odstąpić  od</w:t>
      </w:r>
      <w:proofErr w:type="gramEnd"/>
      <w:r w:rsidRPr="008C753A">
        <w:rPr>
          <w:rFonts w:cs="Arial"/>
          <w:shd w:val="clear" w:color="auto" w:fill="FFFFFF"/>
        </w:rPr>
        <w:t xml:space="preserve">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1D2CBFD5" w:rsidR="000903FD" w:rsidRPr="00737D1D" w:rsidRDefault="00D13F13" w:rsidP="00830E56">
      <w:pPr>
        <w:pStyle w:val="Rozdzia-K"/>
        <w:spacing w:before="120"/>
        <w:rPr>
          <w:rFonts w:eastAsia="Times New Roman"/>
          <w:szCs w:val="20"/>
        </w:rPr>
      </w:pPr>
      <w:r>
        <w:lastRenderedPageBreak/>
        <w:t xml:space="preserve"> </w:t>
      </w:r>
      <w:bookmarkStart w:id="59" w:name="_Toc140818611"/>
      <w:r w:rsidR="00E77139">
        <w:t xml:space="preserve">Opis procedury oceny projektu oraz sposób wyboru projektów </w:t>
      </w:r>
      <w:r w:rsidR="00E77139">
        <w:br/>
        <w:t>do dofinansowania</w:t>
      </w:r>
      <w:bookmarkEnd w:id="59"/>
    </w:p>
    <w:p w14:paraId="0C3769AA" w14:textId="068A4BAB" w:rsidR="004303B6" w:rsidRPr="00737D1D" w:rsidRDefault="00571A05" w:rsidP="00B47647">
      <w:pPr>
        <w:pStyle w:val="Podrozdzia-K"/>
      </w:pPr>
      <w:r w:rsidRPr="00737D1D">
        <w:tab/>
      </w:r>
      <w:bookmarkStart w:id="60" w:name="_Toc140818612"/>
      <w:r w:rsidR="000903FD" w:rsidRPr="00737D1D">
        <w:t>Harmonogram naboru</w:t>
      </w:r>
      <w:bookmarkEnd w:id="60"/>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61" w:name="_Hlk131075806"/>
    </w:p>
    <w:p w14:paraId="57474610" w14:textId="21AAECAB" w:rsidR="00F3371A" w:rsidRPr="00754E43" w:rsidRDefault="00F3371A" w:rsidP="00754E43">
      <w:pPr>
        <w:spacing w:after="0"/>
        <w:jc w:val="center"/>
        <w:rPr>
          <w:rFonts w:ascii="Calibri" w:hAnsi="Calibri"/>
          <w:b/>
          <w:bCs/>
          <w:sz w:val="24"/>
          <w:szCs w:val="24"/>
        </w:rPr>
      </w:pPr>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6BA86A4F" w:rsidR="00F3371A" w:rsidRDefault="001F2C64">
            <w:pPr>
              <w:spacing w:before="120" w:after="120"/>
              <w:jc w:val="center"/>
              <w:rPr>
                <w:sz w:val="18"/>
                <w:szCs w:val="18"/>
              </w:rPr>
            </w:pPr>
            <w:r>
              <w:rPr>
                <w:sz w:val="18"/>
                <w:szCs w:val="18"/>
              </w:rPr>
              <w:t>2</w:t>
            </w:r>
            <w:r w:rsidR="00F93671">
              <w:rPr>
                <w:sz w:val="18"/>
                <w:szCs w:val="18"/>
              </w:rPr>
              <w:t>8</w:t>
            </w:r>
            <w:r w:rsidR="00534903">
              <w:rPr>
                <w:sz w:val="18"/>
                <w:szCs w:val="18"/>
              </w:rPr>
              <w:t>.0</w:t>
            </w:r>
            <w:r>
              <w:rPr>
                <w:sz w:val="18"/>
                <w:szCs w:val="18"/>
              </w:rPr>
              <w:t>7</w:t>
            </w:r>
            <w:r w:rsidR="00534903">
              <w:rPr>
                <w:sz w:val="18"/>
                <w:szCs w:val="18"/>
              </w:rPr>
              <w:t>.2023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584CB375" w:rsidR="00F3371A" w:rsidRDefault="00B23C77">
            <w:pPr>
              <w:spacing w:before="120" w:after="120" w:line="240" w:lineRule="auto"/>
              <w:jc w:val="center"/>
              <w:rPr>
                <w:sz w:val="18"/>
                <w:szCs w:val="18"/>
              </w:rPr>
            </w:pPr>
            <w:r>
              <w:rPr>
                <w:sz w:val="18"/>
                <w:szCs w:val="18"/>
              </w:rPr>
              <w:t>4</w:t>
            </w:r>
            <w:r w:rsidR="00534903">
              <w:rPr>
                <w:sz w:val="18"/>
                <w:szCs w:val="18"/>
              </w:rPr>
              <w:t>.0</w:t>
            </w:r>
            <w:r>
              <w:rPr>
                <w:sz w:val="18"/>
                <w:szCs w:val="18"/>
              </w:rPr>
              <w:t>8</w:t>
            </w:r>
            <w:r w:rsidR="00534903">
              <w:rPr>
                <w:sz w:val="18"/>
                <w:szCs w:val="18"/>
              </w:rPr>
              <w:t xml:space="preserve"> </w:t>
            </w:r>
            <w:r>
              <w:rPr>
                <w:sz w:val="18"/>
                <w:szCs w:val="18"/>
              </w:rPr>
              <w:t>-</w:t>
            </w:r>
            <w:r w:rsidR="00534903">
              <w:rPr>
                <w:sz w:val="18"/>
                <w:szCs w:val="18"/>
              </w:rPr>
              <w:t xml:space="preserve"> </w:t>
            </w:r>
            <w:r>
              <w:rPr>
                <w:sz w:val="18"/>
                <w:szCs w:val="18"/>
              </w:rPr>
              <w:t>29</w:t>
            </w:r>
            <w:r w:rsidR="00534903">
              <w:rPr>
                <w:sz w:val="18"/>
                <w:szCs w:val="18"/>
              </w:rPr>
              <w:t>.0</w:t>
            </w:r>
            <w:r>
              <w:rPr>
                <w:sz w:val="18"/>
                <w:szCs w:val="18"/>
              </w:rPr>
              <w:t>9.</w:t>
            </w:r>
            <w:r w:rsidR="00534903">
              <w:rPr>
                <w:sz w:val="18"/>
                <w:szCs w:val="18"/>
              </w:rPr>
              <w:t>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1B0CF8"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1B0CF8" w:rsidRPr="001401F1"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5"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1B0CF8" w:rsidRPr="001401F1" w:rsidRDefault="001B0CF8"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6"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1B0CF8" w:rsidRDefault="001B0CF8" w:rsidP="00073441">
                            <w:pPr>
                              <w:pStyle w:val="Akapitzlist"/>
                              <w:numPr>
                                <w:ilvl w:val="0"/>
                                <w:numId w:val="5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1B0CF8" w:rsidRPr="008A487D" w:rsidRDefault="001B0CF8" w:rsidP="00073441">
                            <w:pPr>
                              <w:pStyle w:val="Akapitzlist"/>
                              <w:numPr>
                                <w:ilvl w:val="0"/>
                                <w:numId w:val="5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1B0CF8"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1B0CF8" w:rsidRPr="001401F1"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7"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1B0CF8" w:rsidRPr="001401F1" w:rsidRDefault="001B0CF8"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8"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1B0CF8" w:rsidRDefault="001B0CF8" w:rsidP="00073441">
                      <w:pPr>
                        <w:pStyle w:val="Akapitzlist"/>
                        <w:numPr>
                          <w:ilvl w:val="0"/>
                          <w:numId w:val="5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1B0CF8" w:rsidRPr="008A487D" w:rsidRDefault="001B0CF8" w:rsidP="00073441">
                      <w:pPr>
                        <w:pStyle w:val="Akapitzlist"/>
                        <w:numPr>
                          <w:ilvl w:val="0"/>
                          <w:numId w:val="5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1638BF27" w:rsidR="00F3371A" w:rsidRDefault="00B23C77">
            <w:pPr>
              <w:spacing w:before="120" w:after="120"/>
              <w:jc w:val="center"/>
              <w:rPr>
                <w:sz w:val="18"/>
                <w:szCs w:val="18"/>
              </w:rPr>
            </w:pPr>
            <w:r>
              <w:rPr>
                <w:sz w:val="18"/>
                <w:szCs w:val="18"/>
              </w:rPr>
              <w:t xml:space="preserve">październik </w:t>
            </w:r>
            <w:r w:rsidR="00534903">
              <w:rPr>
                <w:sz w:val="18"/>
                <w:szCs w:val="18"/>
              </w:rPr>
              <w:t>-</w:t>
            </w:r>
            <w:r>
              <w:rPr>
                <w:sz w:val="18"/>
                <w:szCs w:val="18"/>
              </w:rPr>
              <w:t xml:space="preserve"> listopad </w:t>
            </w:r>
            <w:r w:rsidR="00534903">
              <w:rPr>
                <w:sz w:val="18"/>
                <w:szCs w:val="18"/>
              </w:rPr>
              <w:t>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3B033C7A" w:rsidR="00F3371A" w:rsidRDefault="00B23C77">
            <w:pPr>
              <w:spacing w:before="120" w:after="120"/>
              <w:jc w:val="center"/>
              <w:rPr>
                <w:sz w:val="18"/>
                <w:szCs w:val="18"/>
              </w:rPr>
            </w:pPr>
            <w:r>
              <w:rPr>
                <w:sz w:val="18"/>
                <w:szCs w:val="18"/>
              </w:rPr>
              <w:t>grudzień</w:t>
            </w:r>
            <w:r w:rsidR="00534903">
              <w:rPr>
                <w:sz w:val="18"/>
                <w:szCs w:val="18"/>
              </w:rPr>
              <w:t xml:space="preserve">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1B0CF8" w:rsidRDefault="001B0CF8" w:rsidP="00073441">
                                  <w:pPr>
                                    <w:pStyle w:val="Akapitzlist"/>
                                    <w:numPr>
                                      <w:ilvl w:val="0"/>
                                      <w:numId w:val="5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1B0CF8" w:rsidRDefault="001B0CF8"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1B0CF8" w:rsidRDefault="001B0CF8" w:rsidP="00073441">
                            <w:pPr>
                              <w:pStyle w:val="Akapitzlist"/>
                              <w:numPr>
                                <w:ilvl w:val="0"/>
                                <w:numId w:val="5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1B0CF8" w:rsidRDefault="001B0CF8"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54CC1D8D">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89990"/>
                        </a:xfrm>
                        <a:prstGeom prst="rect">
                          <a:avLst/>
                        </a:prstGeom>
                        <a:solidFill>
                          <a:srgbClr val="FFFFFF"/>
                        </a:solidFill>
                        <a:ln w="9525">
                          <a:solidFill>
                            <a:srgbClr val="5B9BD5"/>
                          </a:solidFill>
                          <a:miter lim="800000"/>
                          <a:headEnd/>
                          <a:tailEnd/>
                        </a:ln>
                      </wps:spPr>
                      <wps:txbx>
                        <w:txbxContent>
                          <w:p w14:paraId="4AC0BDB1"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1B0CF8" w:rsidRDefault="001B0CF8"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" strokecolor="#5b9bd5">
                <v:textbox>
                  <w:txbxContent>
                    <w:p w14:paraId="4AC0BDB1"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1B0CF8" w:rsidRDefault="001B0CF8"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12099298" w:rsidR="00F3371A" w:rsidRDefault="00B23C77">
            <w:pPr>
              <w:spacing w:before="120" w:after="120"/>
              <w:jc w:val="center"/>
              <w:rPr>
                <w:sz w:val="18"/>
                <w:szCs w:val="18"/>
              </w:rPr>
            </w:pPr>
            <w:r>
              <w:rPr>
                <w:sz w:val="18"/>
                <w:szCs w:val="18"/>
              </w:rPr>
              <w:t>styczeń</w:t>
            </w:r>
            <w:r w:rsidR="00534903">
              <w:rPr>
                <w:sz w:val="18"/>
                <w:szCs w:val="18"/>
              </w:rPr>
              <w:t xml:space="preserve"> 202</w:t>
            </w:r>
            <w:r>
              <w:rPr>
                <w:sz w:val="18"/>
                <w:szCs w:val="18"/>
              </w:rPr>
              <w:t>4</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6A70A3DD"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19"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0"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28702B81"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6E14A0F8">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D28537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197B7BCE">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559CD648" w:rsidR="00F3371A" w:rsidRDefault="00B23C77">
            <w:pPr>
              <w:spacing w:before="120" w:after="120"/>
              <w:jc w:val="center"/>
              <w:rPr>
                <w:sz w:val="18"/>
                <w:szCs w:val="18"/>
              </w:rPr>
            </w:pPr>
            <w:r>
              <w:rPr>
                <w:sz w:val="18"/>
                <w:szCs w:val="18"/>
              </w:rPr>
              <w:lastRenderedPageBreak/>
              <w:t>styczeń 2024</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61"/>
    <w:p w14:paraId="06CD0F98" w14:textId="48B53C35" w:rsidR="008D5FD8" w:rsidRDefault="00E77139" w:rsidP="00F61C17">
      <w:pPr>
        <w:spacing w:before="120" w:after="0"/>
        <w:jc w:val="both"/>
        <w:rPr>
          <w:rFonts w:cstheme="minorHAnsi"/>
          <w:sz w:val="18"/>
          <w:szCs w:val="18"/>
        </w:rPr>
      </w:pPr>
      <w:r w:rsidRPr="00A414FB">
        <w:rPr>
          <w:rFonts w:cstheme="minorHAnsi"/>
          <w:sz w:val="18"/>
          <w:szCs w:val="18"/>
        </w:rPr>
        <w:t>Źródło: opracowanie własne.</w:t>
      </w:r>
    </w:p>
    <w:p w14:paraId="6BD39358" w14:textId="77777777" w:rsidR="00E77139" w:rsidRPr="00737D1D" w:rsidRDefault="00E77139" w:rsidP="00F61C17">
      <w:pPr>
        <w:spacing w:before="120" w:after="0"/>
        <w:jc w:val="both"/>
        <w:rPr>
          <w:rFonts w:eastAsia="Calibri" w:cs="Arial"/>
          <w:bCs/>
        </w:rPr>
      </w:pPr>
    </w:p>
    <w:p w14:paraId="1519FB69" w14:textId="7E4B4261"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 xml:space="preserve">y </w:t>
      </w:r>
      <w:r w:rsidR="00E77139">
        <w:rPr>
          <w:rFonts w:eastAsia="Calibri" w:cs="Arial"/>
          <w:bCs/>
        </w:rPr>
        <w:br/>
      </w:r>
      <w:r w:rsidR="003C04E5" w:rsidRPr="00FA76BB">
        <w:rPr>
          <w:rFonts w:eastAsia="Calibri" w:cs="Arial"/>
          <w:bCs/>
        </w:rPr>
        <w:t>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1"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62" w:name="_Toc140818613"/>
      <w:r w:rsidRPr="00737D1D">
        <w:t>Proces oceny wniosków, w tym forma i sposób komunikacji</w:t>
      </w:r>
      <w:bookmarkEnd w:id="62"/>
    </w:p>
    <w:p w14:paraId="1DDDF170" w14:textId="404A404D" w:rsidR="003626B5" w:rsidRPr="001A5735" w:rsidRDefault="00AA2C73" w:rsidP="00073441">
      <w:pPr>
        <w:pStyle w:val="Akapitzlist"/>
        <w:numPr>
          <w:ilvl w:val="0"/>
          <w:numId w:val="59"/>
        </w:numPr>
        <w:spacing w:after="200"/>
        <w:ind w:left="284"/>
        <w:rPr>
          <w:rFonts w:eastAsia="Calibri" w:cs="Arial"/>
        </w:rPr>
      </w:pPr>
      <w:r w:rsidRPr="001A5735">
        <w:rPr>
          <w:rFonts w:eastAsia="Calibri" w:cs="Arial"/>
        </w:rPr>
        <w:t xml:space="preserve">Oceny spełnienia kryteriów wyboru projektów złożonych w ramach naboru dokonuje </w:t>
      </w:r>
      <w:r w:rsidR="003626B5" w:rsidRPr="001A5735">
        <w:rPr>
          <w:rFonts w:eastAsia="Calibri" w:cs="Arial"/>
        </w:rPr>
        <w:t>niezależnie dwóch wylosowanych członków KOP. W</w:t>
      </w:r>
      <w:r w:rsidR="0081208B" w:rsidRPr="001A5735">
        <w:rPr>
          <w:rFonts w:eastAsia="Calibri" w:cs="Arial"/>
        </w:rPr>
        <w:t> </w:t>
      </w:r>
      <w:r w:rsidRPr="001A5735">
        <w:rPr>
          <w:rFonts w:eastAsia="Calibri" w:cs="Arial"/>
        </w:rPr>
        <w:t>skład</w:t>
      </w:r>
      <w:r w:rsidR="003626B5" w:rsidRPr="001A5735">
        <w:rPr>
          <w:rFonts w:eastAsia="Calibri" w:cs="Arial"/>
        </w:rPr>
        <w:t xml:space="preserve"> KOP</w:t>
      </w:r>
      <w:r w:rsidRPr="001A5735">
        <w:rPr>
          <w:rFonts w:eastAsia="Calibri" w:cs="Arial"/>
        </w:rPr>
        <w:t xml:space="preserve"> wchodzą pracownicy I</w:t>
      </w:r>
      <w:r w:rsidR="006876B0" w:rsidRPr="001A5735">
        <w:rPr>
          <w:rFonts w:eastAsia="Calibri" w:cs="Arial"/>
        </w:rPr>
        <w:t>Z</w:t>
      </w:r>
      <w:r w:rsidRPr="001A5735">
        <w:rPr>
          <w:rFonts w:eastAsia="Calibri" w:cs="Arial"/>
        </w:rPr>
        <w:t xml:space="preserve"> posiadający stosowną wiedzę, umiejętności i</w:t>
      </w:r>
      <w:r w:rsidR="0081208B" w:rsidRPr="001A5735">
        <w:rPr>
          <w:rFonts w:eastAsia="Calibri" w:cs="Arial"/>
        </w:rPr>
        <w:t> </w:t>
      </w:r>
      <w:r w:rsidRPr="001A5735">
        <w:rPr>
          <w:rFonts w:eastAsia="Calibri" w:cs="Arial"/>
        </w:rPr>
        <w:t>doświadczenie lub wymagane uprawnienia w dziedzinie objętej programem, w ramach której jest dokonywany wybór projektów. W</w:t>
      </w:r>
      <w:r w:rsidR="001A5735">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7A1CE73B" w14:textId="77777777" w:rsidR="0001740F" w:rsidRDefault="00AA2C73" w:rsidP="00073441">
      <w:pPr>
        <w:pStyle w:val="Akapitzlist"/>
        <w:numPr>
          <w:ilvl w:val="0"/>
          <w:numId w:val="59"/>
        </w:numPr>
        <w:spacing w:after="200"/>
        <w:ind w:left="284"/>
        <w:rPr>
          <w:rFonts w:eastAsia="Calibri" w:cs="Arial"/>
        </w:rPr>
      </w:pPr>
      <w:r w:rsidRPr="0001740F">
        <w:rPr>
          <w:rFonts w:eastAsia="Calibri" w:cs="Arial"/>
        </w:rPr>
        <w:t>Przewodniczącym KOP, jego Zastępcą oraz Sekretarzem KOP są pracownicy I</w:t>
      </w:r>
      <w:r w:rsidR="006876B0" w:rsidRPr="0001740F">
        <w:rPr>
          <w:rFonts w:eastAsia="Calibri" w:cs="Arial"/>
        </w:rPr>
        <w:t>Z</w:t>
      </w:r>
      <w:r w:rsidRPr="0001740F">
        <w:rPr>
          <w:rFonts w:eastAsia="Calibri" w:cs="Arial"/>
        </w:rPr>
        <w:t>.</w:t>
      </w:r>
    </w:p>
    <w:p w14:paraId="1EDB9D2E" w14:textId="5C9A6933" w:rsidR="003C04E5" w:rsidRDefault="00AA2C73" w:rsidP="00073441">
      <w:pPr>
        <w:pStyle w:val="Akapitzlist"/>
        <w:numPr>
          <w:ilvl w:val="0"/>
          <w:numId w:val="59"/>
        </w:numPr>
        <w:spacing w:after="200"/>
        <w:ind w:left="284"/>
        <w:rPr>
          <w:rFonts w:eastAsia="Calibri" w:cs="Arial"/>
        </w:rPr>
      </w:pPr>
      <w:r w:rsidRPr="0001740F">
        <w:rPr>
          <w:rFonts w:eastAsia="Calibri" w:cs="Arial"/>
        </w:rPr>
        <w:t xml:space="preserve">Wymogi, które muszą spełniać wszyscy członkowie KOP, w tym dotyczące </w:t>
      </w:r>
      <w:r w:rsidR="00754E43">
        <w:rPr>
          <w:rFonts w:eastAsia="Calibri" w:cs="Arial"/>
        </w:rPr>
        <w:br/>
      </w:r>
      <w:r w:rsidRPr="0001740F">
        <w:rPr>
          <w:rFonts w:eastAsia="Calibri" w:cs="Arial"/>
        </w:rPr>
        <w:t>ich bezstronności i</w:t>
      </w:r>
      <w:r w:rsidR="0081208B" w:rsidRPr="0001740F">
        <w:rPr>
          <w:rFonts w:eastAsia="Calibri" w:cs="Arial"/>
        </w:rPr>
        <w:t> </w:t>
      </w:r>
      <w:r w:rsidRPr="0001740F">
        <w:rPr>
          <w:rFonts w:eastAsia="Calibri" w:cs="Arial"/>
        </w:rPr>
        <w:t>zachowania poufności prac KOP oraz danych i informacji zawartych we</w:t>
      </w:r>
      <w:r w:rsidR="001A5735">
        <w:rPr>
          <w:rFonts w:eastAsia="Calibri" w:cs="Arial"/>
        </w:rPr>
        <w:t> </w:t>
      </w:r>
      <w:r w:rsidRPr="0001740F">
        <w:rPr>
          <w:rFonts w:eastAsia="Calibri" w:cs="Arial"/>
        </w:rPr>
        <w:t>wnioskach o</w:t>
      </w:r>
      <w:r w:rsidR="0081208B" w:rsidRPr="0001740F">
        <w:rPr>
          <w:rFonts w:eastAsia="Calibri" w:cs="Arial"/>
        </w:rPr>
        <w:t> </w:t>
      </w:r>
      <w:r w:rsidRPr="0001740F">
        <w:rPr>
          <w:rFonts w:eastAsia="Calibri" w:cs="Arial"/>
        </w:rPr>
        <w:t>dofinansowanie, jak również opis sposobu przeprowadzenia procedury losowania członków KOP dokonujących oceny</w:t>
      </w:r>
      <w:r w:rsidR="00FD7AF6" w:rsidRPr="0001740F">
        <w:rPr>
          <w:rFonts w:eastAsia="Calibri" w:cs="Arial"/>
        </w:rPr>
        <w:t>,</w:t>
      </w:r>
      <w:r w:rsidRPr="0001740F">
        <w:rPr>
          <w:rFonts w:eastAsia="Calibri" w:cs="Arial"/>
        </w:rPr>
        <w:t xml:space="preserve"> określa Regulamin pracy KOP. </w:t>
      </w:r>
      <w:r w:rsidR="00754E43">
        <w:rPr>
          <w:rFonts w:eastAsia="Calibri" w:cs="Arial"/>
        </w:rPr>
        <w:br/>
      </w:r>
      <w:r w:rsidRPr="0001740F">
        <w:rPr>
          <w:rFonts w:eastAsia="Calibri" w:cs="Arial"/>
        </w:rPr>
        <w:t xml:space="preserve">Wyniki tego losowania zawiera natomiast Protokół z przebiegu prac KOP. </w:t>
      </w:r>
    </w:p>
    <w:p w14:paraId="41266E5B" w14:textId="5AEF4359" w:rsidR="0001740F" w:rsidRPr="001A5735" w:rsidRDefault="0001740F" w:rsidP="00073441">
      <w:pPr>
        <w:pStyle w:val="Akapitzlist"/>
        <w:numPr>
          <w:ilvl w:val="0"/>
          <w:numId w:val="59"/>
        </w:numPr>
        <w:spacing w:after="200"/>
        <w:ind w:left="284"/>
        <w:rPr>
          <w:rFonts w:eastAsia="Calibri" w:cs="Arial"/>
        </w:rPr>
      </w:pPr>
      <w:r w:rsidRPr="001A5735">
        <w:rPr>
          <w:rFonts w:eastAsia="Calibri" w:cs="Arial"/>
        </w:rPr>
        <w:t>Sposób komunika</w:t>
      </w:r>
      <w:r w:rsidR="001D2CF1" w:rsidRPr="001A5735">
        <w:rPr>
          <w:rFonts w:eastAsia="Calibri" w:cs="Arial"/>
        </w:rPr>
        <w:t>cji między Wnioskodawcą</w:t>
      </w:r>
      <w:r w:rsidRPr="001A5735">
        <w:rPr>
          <w:rFonts w:eastAsia="Calibri" w:cs="Arial"/>
        </w:rPr>
        <w:t xml:space="preserve"> a ION wskazany został w ramach poszczególnych etapów oceny oraz w ramach czynności, które muszą zostać dokonane przed zawarciem umowy o dofinansowanie.</w:t>
      </w:r>
    </w:p>
    <w:p w14:paraId="09D12FC1" w14:textId="62FDDBFC" w:rsidR="00B66F1C" w:rsidRPr="001A5735" w:rsidRDefault="00B66F1C" w:rsidP="00073441">
      <w:pPr>
        <w:pStyle w:val="Akapitzlist"/>
        <w:numPr>
          <w:ilvl w:val="0"/>
          <w:numId w:val="59"/>
        </w:numPr>
        <w:spacing w:after="200"/>
        <w:ind w:left="284"/>
        <w:rPr>
          <w:rFonts w:eastAsia="Calibri" w:cs="Arial"/>
        </w:rPr>
      </w:pPr>
      <w:r w:rsidRPr="001A5735">
        <w:rPr>
          <w:rFonts w:eastAsia="Calibri" w:cs="Arial"/>
        </w:rPr>
        <w:t>Po każdym z etapów oceny ION zamieszcza na swojej stronie internetowej oraz</w:t>
      </w:r>
      <w:r w:rsidR="001A5735">
        <w:rPr>
          <w:rFonts w:eastAsia="Calibri" w:cs="Arial"/>
        </w:rPr>
        <w:t> </w:t>
      </w:r>
      <w:r w:rsidRPr="001A5735">
        <w:rPr>
          <w:rFonts w:eastAsia="Calibri" w:cs="Arial"/>
        </w:rPr>
        <w:t>na</w:t>
      </w:r>
      <w:r w:rsidR="001A5735">
        <w:rPr>
          <w:rFonts w:eastAsia="Calibri" w:cs="Arial"/>
        </w:rPr>
        <w:t> </w:t>
      </w:r>
      <w:r w:rsidRPr="001A5735">
        <w:rPr>
          <w:rFonts w:eastAsia="Calibri" w:cs="Arial"/>
        </w:rPr>
        <w:t>portalu informację o projektach zakwalifikowanych do kolejnego etapu.</w:t>
      </w:r>
    </w:p>
    <w:p w14:paraId="6CFA491B" w14:textId="556ECB27" w:rsidR="008119C7" w:rsidRPr="00583A03" w:rsidRDefault="00AA2C73" w:rsidP="00073441">
      <w:pPr>
        <w:pStyle w:val="Podrozdzia-K"/>
        <w:numPr>
          <w:ilvl w:val="2"/>
          <w:numId w:val="23"/>
        </w:numPr>
        <w:jc w:val="left"/>
      </w:pPr>
      <w:bookmarkStart w:id="63" w:name="_Toc140818614"/>
      <w:r w:rsidRPr="00737D1D">
        <w:t>Etap oceny formalno-merytorycznej</w:t>
      </w:r>
      <w:bookmarkEnd w:id="63"/>
    </w:p>
    <w:p w14:paraId="798E551B" w14:textId="758E4218" w:rsidR="00C45DAB" w:rsidRPr="00737D1D" w:rsidRDefault="00C45DAB" w:rsidP="00073441">
      <w:pPr>
        <w:pStyle w:val="TreNum-K"/>
        <w:numPr>
          <w:ilvl w:val="0"/>
          <w:numId w:val="100"/>
        </w:numPr>
        <w:jc w:val="left"/>
      </w:pPr>
      <w:r w:rsidRPr="00737D1D">
        <w:t>ION wybiera projekty do dofinansowania w sposób konkurencyjny. Konkurencyjny sposób wyboru projektów oznacza konieczność spełnienia przez Wnioskodawcę jasnych i przejrzystych kryteriów wyboru projektów</w:t>
      </w:r>
      <w:r w:rsidR="00006FCF" w:rsidRPr="00737D1D">
        <w:t xml:space="preserve">, które gwarantują, że wybrane do realizacji </w:t>
      </w:r>
      <w:r w:rsidR="00006FCF" w:rsidRPr="00737D1D">
        <w:lastRenderedPageBreak/>
        <w:t>projekty w największym stopniu przyczyniają się do realizacji celów i wskaźników zaplanowanych odpowiednio w Programie.</w:t>
      </w:r>
    </w:p>
    <w:p w14:paraId="73B70EEF" w14:textId="6C1FD12E" w:rsidR="008119C7" w:rsidRPr="00737D1D" w:rsidRDefault="008119C7" w:rsidP="00073441">
      <w:pPr>
        <w:pStyle w:val="TreNum-K"/>
        <w:numPr>
          <w:ilvl w:val="0"/>
          <w:numId w:val="24"/>
        </w:numPr>
        <w:jc w:val="left"/>
      </w:pPr>
      <w:r w:rsidRPr="00737D1D">
        <w:t xml:space="preserve">Ocenie </w:t>
      </w:r>
      <w:r w:rsidR="00C45DAB" w:rsidRPr="00737D1D">
        <w:t>formalno-</w:t>
      </w:r>
      <w:r w:rsidRPr="00737D1D">
        <w:t>merytorycznej podlega każdy w</w:t>
      </w:r>
      <w:r w:rsidR="00C45DAB" w:rsidRPr="00737D1D">
        <w:t>niosek o dofinansowanie</w:t>
      </w:r>
      <w:r w:rsidRPr="00737D1D">
        <w:t xml:space="preserve">, </w:t>
      </w:r>
      <w:r w:rsidR="00BF2167">
        <w:br/>
      </w:r>
      <w:r w:rsidRPr="00737D1D">
        <w:t xml:space="preserve">który </w:t>
      </w:r>
      <w:r w:rsidR="00C45DAB" w:rsidRPr="00737D1D">
        <w:t xml:space="preserve">został złożony w trakcie trwania naboru za pośrednictwem systemu SOWA EFS  </w:t>
      </w:r>
      <w:r w:rsidR="00BF2167">
        <w:br/>
      </w:r>
      <w:r w:rsidR="00C45DAB" w:rsidRPr="00737D1D">
        <w:t>(o ile nie</w:t>
      </w:r>
      <w:r w:rsidR="001A5735">
        <w:t> </w:t>
      </w:r>
      <w:r w:rsidR="00C45DAB" w:rsidRPr="00737D1D">
        <w:t xml:space="preserve">został wycofany przez Wnioskodawcę). </w:t>
      </w:r>
    </w:p>
    <w:p w14:paraId="3FE9E32B" w14:textId="2EC9513E" w:rsidR="00C45DAB" w:rsidRPr="00737D1D" w:rsidRDefault="00C45DAB" w:rsidP="00073441">
      <w:pPr>
        <w:pStyle w:val="TreNum-K"/>
        <w:numPr>
          <w:ilvl w:val="0"/>
          <w:numId w:val="24"/>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rsidR="000F436A">
        <w:t>onkurencyjnego</w:t>
      </w:r>
      <w:r w:rsidRPr="00737D1D">
        <w:t xml:space="preserve"> </w:t>
      </w:r>
      <w:proofErr w:type="spellStart"/>
      <w:r w:rsidRPr="00737D1D">
        <w:t>FEWiM</w:t>
      </w:r>
      <w:proofErr w:type="spellEnd"/>
      <w:r w:rsidRPr="00737D1D">
        <w:t xml:space="preserve"> 2021-2027, </w:t>
      </w:r>
      <w:r w:rsidRPr="001A5735">
        <w:t>stanowiącej załącznik nr 4 do</w:t>
      </w:r>
      <w:r w:rsidRPr="00737D1D">
        <w:t xml:space="preserve"> niniejszego Regulaminu wyboru projektów, zwanej dalej Kartą oceny formalno-merytorycznej.</w:t>
      </w:r>
    </w:p>
    <w:p w14:paraId="02030B52" w14:textId="1BA8CA20" w:rsidR="00C45DAB" w:rsidRPr="00737D1D" w:rsidRDefault="00C45DAB" w:rsidP="00073441">
      <w:pPr>
        <w:pStyle w:val="TreNum-K"/>
        <w:numPr>
          <w:ilvl w:val="0"/>
          <w:numId w:val="24"/>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w:t>
      </w:r>
      <w:r w:rsidR="00BF2167">
        <w:br/>
      </w:r>
      <w:r w:rsidRPr="00737D1D">
        <w:t xml:space="preserve">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073441">
      <w:pPr>
        <w:pStyle w:val="TreNum-K"/>
        <w:numPr>
          <w:ilvl w:val="0"/>
          <w:numId w:val="24"/>
        </w:numPr>
        <w:jc w:val="left"/>
        <w:rPr>
          <w:rFonts w:eastAsia="Times New Roman"/>
          <w:szCs w:val="20"/>
        </w:rPr>
      </w:pPr>
      <w:r w:rsidRPr="00583A03">
        <w:rPr>
          <w:rFonts w:eastAsia="Times New Roman"/>
          <w:bCs/>
          <w:szCs w:val="20"/>
        </w:rPr>
        <w:t xml:space="preserve">Podczas oceny formalno-merytorycznej następuje </w:t>
      </w:r>
      <w:proofErr w:type="gramStart"/>
      <w:r w:rsidRPr="00583A03">
        <w:rPr>
          <w:rFonts w:eastAsia="Times New Roman"/>
          <w:bCs/>
          <w:szCs w:val="20"/>
        </w:rPr>
        <w:t>sprawdzenie,</w:t>
      </w:r>
      <w:proofErr w:type="gramEnd"/>
      <w:r w:rsidRPr="00583A03">
        <w:rPr>
          <w:rFonts w:eastAsia="Times New Roman"/>
          <w:bCs/>
          <w:szCs w:val="20"/>
        </w:rPr>
        <w:t xml:space="preserv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12D8559E" w14:textId="77777777" w:rsidR="00BF2167" w:rsidRPr="00583A03" w:rsidRDefault="00BF2167" w:rsidP="00BF2167">
      <w:pPr>
        <w:pStyle w:val="TreNum-K"/>
        <w:numPr>
          <w:ilvl w:val="1"/>
          <w:numId w:val="14"/>
        </w:numPr>
        <w:ind w:left="709"/>
        <w:jc w:val="left"/>
        <w:rPr>
          <w:rFonts w:eastAsia="Times New Roman"/>
          <w:szCs w:val="20"/>
        </w:rPr>
      </w:pPr>
      <w:r w:rsidRPr="00AA6FB0">
        <w:rPr>
          <w:b/>
        </w:rPr>
        <w:t>Kryteria ogólne zerojedynkowe</w:t>
      </w:r>
      <w:r w:rsidRPr="00AA6FB0">
        <w:t xml:space="preserve"> – </w:t>
      </w:r>
      <w:r w:rsidRPr="00AA6FB0">
        <w:rPr>
          <w:rFonts w:eastAsia="Times New Roman"/>
        </w:rPr>
        <w:t>o</w:t>
      </w:r>
      <w:r w:rsidRPr="00AA6FB0">
        <w:rPr>
          <w:lang w:eastAsia="pl-PL"/>
        </w:rPr>
        <w:t xml:space="preserve">cena polega na przypisaniu im wartości logicznych „tak”, „nie”, „do negocjacji” (o ile przewidziano taką możliwość) </w:t>
      </w:r>
      <w:r>
        <w:rPr>
          <w:lang w:eastAsia="pl-PL"/>
        </w:rPr>
        <w:br/>
      </w:r>
      <w:r w:rsidRPr="00AA6FB0">
        <w:rPr>
          <w:lang w:eastAsia="pl-PL"/>
        </w:rPr>
        <w:t>albo stwierdzeniu, że kryterium nie dotyczy danego projektu.</w:t>
      </w:r>
      <w:r w:rsidRPr="00AA6FB0">
        <w:t xml:space="preserve"> </w:t>
      </w:r>
      <w:r w:rsidRPr="00AA6FB0">
        <w:rPr>
          <w:lang w:eastAsia="pl-PL"/>
        </w:rPr>
        <w:t>Mają one charakter obligatoryjny i ich spełnienie jest niezbędne do przyznania dofinansowania.</w:t>
      </w:r>
    </w:p>
    <w:p w14:paraId="1059422D" w14:textId="7D64C95C" w:rsidR="00BF2167" w:rsidRDefault="00BF2167" w:rsidP="00BF2167">
      <w:pPr>
        <w:pStyle w:val="TreNum-K"/>
        <w:numPr>
          <w:ilvl w:val="1"/>
          <w:numId w:val="14"/>
        </w:numPr>
        <w:ind w:left="709"/>
        <w:jc w:val="left"/>
        <w:rPr>
          <w:rFonts w:eastAsia="Calibri"/>
          <w:bCs/>
          <w:lang w:eastAsia="pl-PL"/>
        </w:rPr>
      </w:pPr>
      <w:r w:rsidRPr="00AA6FB0">
        <w:rPr>
          <w:b/>
        </w:rPr>
        <w:t>Kryteria ogólne punktowe</w:t>
      </w:r>
      <w:r w:rsidRPr="00AA6FB0">
        <w:t xml:space="preserve"> - ocena polega na przyznaniu </w:t>
      </w:r>
      <w:r w:rsidRPr="00AA6FB0">
        <w:rPr>
          <w:rFonts w:eastAsia="Calibri"/>
          <w:bCs/>
          <w:lang w:eastAsia="pl-PL"/>
        </w:rPr>
        <w:t xml:space="preserve">wag punktowych dla danych kryteriów zgodnie z Kartą oceny formalno-merytorycznej. Mają one charakter obligatoryjny i ich spełnienie jest niezbędne do przyznania dofinansowania. Za spełnienie wszystkich kryteriów punktowych projekt może uzyskać maksymalnie </w:t>
      </w:r>
      <w:r w:rsidR="00BE2EA7">
        <w:rPr>
          <w:rFonts w:eastAsia="Calibri"/>
          <w:bCs/>
          <w:lang w:eastAsia="pl-PL"/>
        </w:rPr>
        <w:br/>
      </w:r>
      <w:r w:rsidRPr="00AA6FB0">
        <w:rPr>
          <w:rFonts w:eastAsia="Calibri"/>
          <w:bCs/>
          <w:lang w:eastAsia="pl-PL"/>
        </w:rPr>
        <w:t xml:space="preserve">100 pkt, przy czym do uzyskania pozytywnej oceny niezbędne jest uzyskanie minimum punktowego 60 pkt ogółem oraz minimum 60% </w:t>
      </w:r>
      <w:r w:rsidR="00BD27A0">
        <w:rPr>
          <w:rFonts w:eastAsia="Calibri"/>
          <w:bCs/>
          <w:lang w:eastAsia="pl-PL"/>
        </w:rPr>
        <w:t xml:space="preserve">pkt </w:t>
      </w:r>
      <w:r w:rsidRPr="00AA6FB0">
        <w:rPr>
          <w:rFonts w:eastAsia="Calibri"/>
          <w:bCs/>
          <w:lang w:eastAsia="pl-PL"/>
        </w:rPr>
        <w:t xml:space="preserve">za spełnienie każdego </w:t>
      </w:r>
      <w:r w:rsidR="00BE2EA7">
        <w:rPr>
          <w:rFonts w:eastAsia="Calibri"/>
          <w:bCs/>
          <w:lang w:eastAsia="pl-PL"/>
        </w:rPr>
        <w:br/>
      </w:r>
      <w:r w:rsidRPr="00AA6FB0">
        <w:rPr>
          <w:rFonts w:eastAsia="Calibri"/>
          <w:bCs/>
          <w:lang w:eastAsia="pl-PL"/>
        </w:rPr>
        <w:t>z kryteriów.</w:t>
      </w:r>
    </w:p>
    <w:p w14:paraId="4B4C7F87" w14:textId="77777777" w:rsidR="00BF2167" w:rsidRPr="00737D1D" w:rsidRDefault="00BF2167" w:rsidP="00BF2167">
      <w:pPr>
        <w:pStyle w:val="TreNum-K"/>
        <w:numPr>
          <w:ilvl w:val="1"/>
          <w:numId w:val="14"/>
        </w:numPr>
        <w:ind w:left="709"/>
        <w:jc w:val="left"/>
        <w:rPr>
          <w:rFonts w:eastAsia="Calibri"/>
          <w:bCs/>
          <w:lang w:eastAsia="pl-PL"/>
        </w:rPr>
      </w:pPr>
      <w:r w:rsidRPr="00AA6FB0">
        <w:rPr>
          <w:b/>
        </w:rPr>
        <w:t>Kryteria specyficzne dostępu</w:t>
      </w:r>
      <w:r w:rsidRPr="00AA6FB0">
        <w:t xml:space="preserve"> - </w:t>
      </w:r>
      <w:r w:rsidRPr="00AA6FB0">
        <w:rPr>
          <w:rFonts w:eastAsia="Calibri"/>
          <w:bCs/>
          <w:lang w:eastAsia="pl-PL"/>
        </w:rPr>
        <w:t>ocena polega na przypisaniu im wartości logicznych „tak”, „nie” albo stwierdzeniu, że kryterium nie dotyczy danego projektu. Mają one charakter obligatoryjny i ich spełnienie jest niezbędne do przyznania dofinansowania.</w:t>
      </w:r>
      <w:r w:rsidRPr="00737D1D">
        <w:rPr>
          <w:rFonts w:eastAsia="Calibri"/>
          <w:bCs/>
          <w:lang w:eastAsia="pl-PL"/>
        </w:rPr>
        <w:t xml:space="preserve"> </w:t>
      </w:r>
    </w:p>
    <w:p w14:paraId="50C54D50" w14:textId="77777777" w:rsidR="00BF2167" w:rsidRPr="00C3073E" w:rsidRDefault="00BF2167" w:rsidP="00BF2167">
      <w:pPr>
        <w:pStyle w:val="TreNum-K"/>
        <w:numPr>
          <w:ilvl w:val="1"/>
          <w:numId w:val="14"/>
        </w:numPr>
        <w:ind w:left="709"/>
        <w:jc w:val="left"/>
        <w:rPr>
          <w:rFonts w:eastAsia="Calibri"/>
          <w:bCs/>
          <w:sz w:val="23"/>
          <w:szCs w:val="23"/>
          <w:lang w:eastAsia="pl-PL"/>
        </w:rPr>
      </w:pPr>
      <w:r w:rsidRPr="00AA6FB0">
        <w:rPr>
          <w:b/>
        </w:rPr>
        <w:t>Kryteria specyficzne premiujące</w:t>
      </w:r>
      <w:r w:rsidRPr="00AA6FB0">
        <w:t xml:space="preserve"> - </w:t>
      </w:r>
      <w:r w:rsidRPr="00DF2494">
        <w:rPr>
          <w:rFonts w:eastAsia="Calibri"/>
          <w:bCs/>
          <w:lang w:eastAsia="pl-PL"/>
        </w:rPr>
        <w:t xml:space="preserve">ocena polega na przyznaniu wag punktowych zgodnie z Kartą oceny formalno-merytorycznej. Dotyczą one premiowania pewnych </w:t>
      </w:r>
      <w:r w:rsidRPr="00DF2494">
        <w:rPr>
          <w:rFonts w:eastAsia="Calibri"/>
          <w:bCs/>
          <w:lang w:eastAsia="pl-PL"/>
        </w:rPr>
        <w:lastRenderedPageBreak/>
        <w:t>typów projektów i mają charakter fakultatywny. Za spełnienie kryteriów można uzyskać premię punktową.</w:t>
      </w:r>
    </w:p>
    <w:p w14:paraId="24A0D94A" w14:textId="77777777" w:rsidR="00017FC8" w:rsidRPr="00C3073E" w:rsidRDefault="00017FC8" w:rsidP="00017FC8">
      <w:pPr>
        <w:pStyle w:val="TreNum-K"/>
        <w:numPr>
          <w:ilvl w:val="0"/>
          <w:numId w:val="14"/>
        </w:numPr>
        <w:jc w:val="left"/>
      </w:pPr>
      <w:r w:rsidRPr="00AA6FB0">
        <w:t xml:space="preserve">W celu zapewnienia oceniającym możliwości prawidłowej oceny potencjału finansowego i/lub kadrowego danego Wnioskodawcy (zgodnie z kryteriami wyboru projektów), </w:t>
      </w:r>
      <w:r>
        <w:br/>
      </w:r>
      <w:r w:rsidRPr="00AA6FB0">
        <w:t>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49BCAEF2" w14:textId="77777777" w:rsidR="00017FC8" w:rsidRPr="00472A5A" w:rsidRDefault="00017FC8" w:rsidP="00017FC8">
      <w:pPr>
        <w:pStyle w:val="TreNum-K"/>
        <w:numPr>
          <w:ilvl w:val="0"/>
          <w:numId w:val="14"/>
        </w:numPr>
        <w:jc w:val="left"/>
        <w:rPr>
          <w:color w:val="000000"/>
        </w:rPr>
      </w:pPr>
      <w:r w:rsidRPr="00AA6FB0">
        <w:rPr>
          <w:lang w:eastAsia="pl-PL"/>
        </w:rPr>
        <w:t>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równe traktowanie Wnioskodawców.</w:t>
      </w:r>
      <w:r w:rsidRPr="00737D1D">
        <w:rPr>
          <w:lang w:eastAsia="pl-PL"/>
        </w:rPr>
        <w:t xml:space="preserve"> </w:t>
      </w:r>
    </w:p>
    <w:p w14:paraId="66904331" w14:textId="77777777" w:rsidR="00017FC8" w:rsidRPr="00780725" w:rsidRDefault="00017FC8" w:rsidP="00017FC8">
      <w:pPr>
        <w:pStyle w:val="TreNum-K"/>
        <w:numPr>
          <w:ilvl w:val="0"/>
          <w:numId w:val="14"/>
        </w:numPr>
        <w:jc w:val="left"/>
      </w:pPr>
      <w:bookmarkStart w:id="64" w:name="podr_4_2_1pkt8"/>
      <w:r w:rsidRPr="00AA6FB0">
        <w:t xml:space="preserve">Zgodnie z art. 55 ust. 1 </w:t>
      </w:r>
      <w:r w:rsidRPr="00AA6FB0">
        <w:rPr>
          <w:i/>
          <w:iCs/>
        </w:rPr>
        <w:t>ustawy wdrożeniowej</w:t>
      </w:r>
      <w:r w:rsidRPr="00AA6FB0">
        <w:t xml:space="preserve"> ION przewiduje możliwość uzupełnienia/poprawy wniosku o dofinansowanie projektu w zakresie spełnienia kryteriów ogólnych zerojedynkowych i kryteriów ogólnych punktowych. Dopuszczalny zakres uzupełnienia/poprawy wniosku w ramach danego kryterium wskazano w załączniku </w:t>
      </w:r>
      <w:r>
        <w:br/>
      </w:r>
      <w:r w:rsidRPr="00AA6FB0">
        <w:t xml:space="preserve">nr 1 do Regulaminu wyboru projektów. Uzupełnienie/poprawa wniosku w zakresie spełniania kryteriów, o których mowa powyżej, będzie dokonywana na etapie negocjacji. Warunki negocjacyjne wraz z wyczerpującym uzasadnieniem wskazywane są </w:t>
      </w:r>
      <w:r>
        <w:br/>
      </w:r>
      <w:r w:rsidRPr="00AA6FB0">
        <w:t>przez oceniających w Karcie oceny formalno-merytorycznej. Wnioskodawca może uzupełnić lub poprawić wniosek tylko na wezwanie ION.</w:t>
      </w:r>
      <w:bookmarkEnd w:id="64"/>
      <w:r w:rsidRPr="00780725">
        <w:t xml:space="preserve"> </w:t>
      </w:r>
    </w:p>
    <w:p w14:paraId="3A5A0E54" w14:textId="77777777" w:rsidR="00017FC8" w:rsidRPr="00017FC8" w:rsidRDefault="00017FC8" w:rsidP="00017FC8">
      <w:pPr>
        <w:numPr>
          <w:ilvl w:val="0"/>
          <w:numId w:val="14"/>
        </w:numPr>
        <w:autoSpaceDE w:val="0"/>
        <w:autoSpaceDN w:val="0"/>
        <w:adjustRightInd w:val="0"/>
        <w:spacing w:after="0"/>
        <w:rPr>
          <w:rFonts w:cs="Arial"/>
          <w:color w:val="000000"/>
        </w:rPr>
      </w:pPr>
      <w:r w:rsidRPr="00017FC8">
        <w:rPr>
          <w:rFonts w:cs="Arial"/>
          <w:color w:val="000000"/>
        </w:rPr>
        <w:t xml:space="preserve">Po zakończonej ocenie formalno-merytorycznej zostaje przygotowana lista wniosków po zakończonym etapie oceny formalno-merytorycznej. </w:t>
      </w:r>
      <w:r w:rsidRPr="00017FC8">
        <w:rPr>
          <w:rFonts w:cs="Arial"/>
        </w:rPr>
        <w:t>Końcową ocenę projektu stanowi średnia arytmetyczna z dwóch wiążących ocen. Tak obliczonej średniej nie zaokrągla się, lecz przedstawia wraz z częścią ułamkową. W przypadku dwóch lub więcej projektów o równej ogólnej liczbie punktów, wyższe miejsce na ww. liście otrzymuje ten, który uzyskał kolejno wyższą liczbę punktów w następujących kryteriach ogólnych punktowych:</w:t>
      </w:r>
    </w:p>
    <w:p w14:paraId="2BE47A98" w14:textId="77777777" w:rsidR="00017FC8" w:rsidRPr="00017FC8" w:rsidRDefault="00017FC8" w:rsidP="00017FC8">
      <w:pPr>
        <w:numPr>
          <w:ilvl w:val="2"/>
          <w:numId w:val="14"/>
        </w:numPr>
        <w:autoSpaceDE w:val="0"/>
        <w:autoSpaceDN w:val="0"/>
        <w:adjustRightInd w:val="0"/>
        <w:spacing w:after="0"/>
        <w:ind w:left="709"/>
        <w:rPr>
          <w:rFonts w:cs="Arial"/>
        </w:rPr>
      </w:pPr>
      <w:bookmarkStart w:id="65" w:name="podr_4_2_1pkt9"/>
      <w:r w:rsidRPr="00017FC8">
        <w:rPr>
          <w:rFonts w:cs="Arial"/>
        </w:rPr>
        <w:lastRenderedPageBreak/>
        <w:t>Prawidłowość opisu grupy docelowej w kontekście sytuacji problemowej;</w:t>
      </w:r>
    </w:p>
    <w:p w14:paraId="773FD708"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Trafność doboru zadań przewidzianych do realizacji w ramach projektu </w:t>
      </w:r>
      <w:r w:rsidRPr="00017FC8">
        <w:rPr>
          <w:rFonts w:cs="Arial"/>
        </w:rPr>
        <w:br/>
        <w:t>oraz racjonalność harmonogramu;</w:t>
      </w:r>
    </w:p>
    <w:p w14:paraId="6729487D"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Zgodność celu projektu z celem szczegółowym wskazanym w SZOP </w:t>
      </w:r>
      <w:proofErr w:type="spellStart"/>
      <w:r w:rsidRPr="00017FC8">
        <w:rPr>
          <w:rFonts w:cs="Arial"/>
        </w:rPr>
        <w:t>FEWiM</w:t>
      </w:r>
      <w:proofErr w:type="spellEnd"/>
      <w:r w:rsidRPr="00017FC8">
        <w:rPr>
          <w:rFonts w:cs="Arial"/>
        </w:rPr>
        <w:t xml:space="preserve"> </w:t>
      </w:r>
      <w:r w:rsidRPr="00017FC8">
        <w:rPr>
          <w:rFonts w:cs="Arial"/>
        </w:rPr>
        <w:br/>
        <w:t xml:space="preserve">2021-2027 (aktualnym na dzień ogłoszenia naboru) dla danego Działania </w:t>
      </w:r>
      <w:r w:rsidRPr="00017FC8">
        <w:rPr>
          <w:rFonts w:cs="Arial"/>
        </w:rPr>
        <w:br/>
        <w:t>oraz adekwatność doboru i opisu wskaźników, źródeł oraz sposobu ich pomiaru;</w:t>
      </w:r>
    </w:p>
    <w:p w14:paraId="35CEC38B"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Prawidłowość budżetu projektu; </w:t>
      </w:r>
    </w:p>
    <w:p w14:paraId="5830870F"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Adekwatność potencjału Wnioskodawcy i Partnerów (o ile dotyczy) oraz sposobu zarządzania projektem;</w:t>
      </w:r>
    </w:p>
    <w:p w14:paraId="58BA22F0"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Doświadczenie Wnioskodawcy i Partnerów (o ile dotyczy) w zakresie realizacji projektu;</w:t>
      </w:r>
    </w:p>
    <w:p w14:paraId="77DB3EE1" w14:textId="77777777" w:rsidR="00017FC8" w:rsidRPr="00017FC8" w:rsidRDefault="00017FC8" w:rsidP="00017FC8">
      <w:pPr>
        <w:numPr>
          <w:ilvl w:val="2"/>
          <w:numId w:val="14"/>
        </w:numPr>
        <w:autoSpaceDE w:val="0"/>
        <w:autoSpaceDN w:val="0"/>
        <w:adjustRightInd w:val="0"/>
        <w:spacing w:after="0"/>
        <w:ind w:left="709"/>
        <w:rPr>
          <w:rFonts w:eastAsia="Times New Roman" w:cs="Arial"/>
          <w:szCs w:val="20"/>
          <w:lang w:eastAsia="pl-PL"/>
        </w:rPr>
      </w:pPr>
      <w:r w:rsidRPr="00017FC8">
        <w:rPr>
          <w:rFonts w:cs="Arial"/>
        </w:rPr>
        <w:t>Trafność opisanej analizy ryzyka nieosiągnięcia założeń projektu (o ile dotyczy).</w:t>
      </w:r>
      <w:bookmarkEnd w:id="65"/>
    </w:p>
    <w:p w14:paraId="31083AF2" w14:textId="77777777" w:rsidR="00017FC8" w:rsidRPr="00017FC8" w:rsidRDefault="00017FC8" w:rsidP="00017FC8">
      <w:pPr>
        <w:numPr>
          <w:ilvl w:val="0"/>
          <w:numId w:val="14"/>
        </w:numPr>
        <w:autoSpaceDE w:val="0"/>
        <w:autoSpaceDN w:val="0"/>
        <w:adjustRightInd w:val="0"/>
        <w:spacing w:after="0"/>
        <w:rPr>
          <w:rFonts w:cs="Arial"/>
        </w:rPr>
      </w:pPr>
      <w:bookmarkStart w:id="66" w:name="_Hlk133483729"/>
      <w:r w:rsidRPr="00017FC8">
        <w:rPr>
          <w:rFonts w:cs="Arial"/>
        </w:rPr>
        <w:t xml:space="preserve">Każdorazowo w ramach oceny formalno-merytorycznej oceniający dokonuje sprawdzenia spełnienia przez projekt wszystkich kryteriów specyficznych premiujących. </w:t>
      </w:r>
    </w:p>
    <w:bookmarkEnd w:id="66"/>
    <w:p w14:paraId="23CA1D79" w14:textId="77777777" w:rsidR="00017FC8" w:rsidRPr="00017FC8" w:rsidRDefault="00017FC8" w:rsidP="00017FC8">
      <w:pPr>
        <w:numPr>
          <w:ilvl w:val="0"/>
          <w:numId w:val="14"/>
        </w:numPr>
        <w:autoSpaceDE w:val="0"/>
        <w:autoSpaceDN w:val="0"/>
        <w:adjustRightInd w:val="0"/>
        <w:spacing w:after="0"/>
        <w:rPr>
          <w:rFonts w:eastAsia="Times New Roman" w:cs="Arial"/>
          <w:szCs w:val="20"/>
        </w:rPr>
      </w:pPr>
      <w:r w:rsidRPr="00017FC8">
        <w:rPr>
          <w:rFonts w:cs="Arial"/>
        </w:rPr>
        <w:t>Niezwłocznie po zatwierdzeniu wyniku oceny formalno-merytorycznej przez IZ do Wnioskodawców wysyłane są pisma:</w:t>
      </w:r>
    </w:p>
    <w:p w14:paraId="1BD97058" w14:textId="77777777" w:rsidR="00017FC8" w:rsidRPr="00017FC8" w:rsidRDefault="00017FC8" w:rsidP="00017FC8">
      <w:pPr>
        <w:numPr>
          <w:ilvl w:val="1"/>
          <w:numId w:val="14"/>
        </w:numPr>
        <w:autoSpaceDE w:val="0"/>
        <w:autoSpaceDN w:val="0"/>
        <w:adjustRightInd w:val="0"/>
        <w:spacing w:after="0"/>
        <w:ind w:left="709"/>
        <w:rPr>
          <w:rFonts w:cs="Arial"/>
        </w:rPr>
      </w:pPr>
      <w:r w:rsidRPr="00017FC8">
        <w:rPr>
          <w:rFonts w:cs="Arial"/>
        </w:rPr>
        <w:t xml:space="preserve">informujące o negatywnej ocenie (dotyczy wniosków, które nie spełniły kryteriów wyboru projektów) – wraz z kopiami Kart oceny formalno-merytorycznej (z zachowaniem anonimowości osób dokonujących oceny). Pisma wysyłane są  </w:t>
      </w:r>
      <w:r w:rsidRPr="00017FC8">
        <w:rPr>
          <w:rFonts w:cs="Arial"/>
        </w:rPr>
        <w:br/>
        <w:t xml:space="preserve">w formie pisemnej lub elektronicznej oraz zawierają uzasadnienie i pouczenie </w:t>
      </w:r>
      <w:r w:rsidRPr="00017FC8">
        <w:rPr>
          <w:rFonts w:cs="Arial"/>
        </w:rPr>
        <w:br/>
        <w:t xml:space="preserve">o przysługującym środku odwoławczym zgodne z art. 56 ust. 7, art. 63, </w:t>
      </w:r>
      <w:r w:rsidRPr="00017FC8">
        <w:rPr>
          <w:rFonts w:cs="Arial"/>
        </w:rPr>
        <w:br/>
        <w:t xml:space="preserve">64 i 65 </w:t>
      </w:r>
      <w:r w:rsidRPr="00017FC8">
        <w:rPr>
          <w:rFonts w:cs="Arial"/>
          <w:i/>
          <w:iCs/>
        </w:rPr>
        <w:t>ustawy wdrożeniowej</w:t>
      </w:r>
      <w:r w:rsidRPr="00017FC8">
        <w:rPr>
          <w:rFonts w:cs="Arial"/>
        </w:rPr>
        <w:t xml:space="preserve">. </w:t>
      </w:r>
    </w:p>
    <w:p w14:paraId="7FB79B15" w14:textId="77777777" w:rsidR="00017FC8" w:rsidRPr="00017FC8" w:rsidRDefault="00017FC8" w:rsidP="00017FC8">
      <w:pPr>
        <w:autoSpaceDE w:val="0"/>
        <w:autoSpaceDN w:val="0"/>
        <w:adjustRightInd w:val="0"/>
        <w:spacing w:after="0"/>
        <w:ind w:left="352"/>
        <w:rPr>
          <w:rFonts w:cs="Arial"/>
        </w:rPr>
      </w:pPr>
      <w:r w:rsidRPr="00017FC8">
        <w:rPr>
          <w:rFonts w:cs="Arial"/>
        </w:rPr>
        <w:t xml:space="preserve">Do doręczenia informacji stosuje się przepisy działu I rozdziału 8 ustawy </w:t>
      </w:r>
      <w:r w:rsidRPr="00017FC8">
        <w:rPr>
          <w:rFonts w:cs="Arial"/>
        </w:rPr>
        <w:br/>
        <w:t>z dnia 14 czerwca 1960 r. - Kodeks postępowania administracyjnego.</w:t>
      </w:r>
    </w:p>
    <w:p w14:paraId="41C580E5" w14:textId="77777777" w:rsidR="00017FC8" w:rsidRPr="00017FC8" w:rsidRDefault="00017FC8" w:rsidP="00017FC8">
      <w:pPr>
        <w:numPr>
          <w:ilvl w:val="1"/>
          <w:numId w:val="14"/>
        </w:numPr>
        <w:autoSpaceDE w:val="0"/>
        <w:autoSpaceDN w:val="0"/>
        <w:adjustRightInd w:val="0"/>
        <w:spacing w:after="0"/>
        <w:ind w:left="709"/>
        <w:rPr>
          <w:rFonts w:cs="Arial"/>
        </w:rPr>
      </w:pPr>
      <w:bookmarkStart w:id="67" w:name="podr_4_2_1pkt11b"/>
      <w:r w:rsidRPr="00017FC8">
        <w:rPr>
          <w:rFonts w:cs="Arial"/>
        </w:rPr>
        <w:t xml:space="preserve">informujące o zakwalifikowaniu do etapu negocjacji wraz z wezwaniem do podjęcia negocjacji (dotyczy wniosków, które spełniły kryteria wyboru projektów i uzyskały wymaganą minimalną liczbę punktów, a kwota środków przeznaczona </w:t>
      </w:r>
      <w:r w:rsidRPr="00017FC8">
        <w:rPr>
          <w:rFonts w:cs="Arial"/>
        </w:rPr>
        <w:br/>
        <w:t xml:space="preserve">na dofinansowanie projektów jest wystarczająca lub ION podjęła </w:t>
      </w:r>
      <w:proofErr w:type="gramStart"/>
      <w:r w:rsidRPr="00017FC8">
        <w:rPr>
          <w:rFonts w:cs="Arial"/>
        </w:rPr>
        <w:t>decyzję</w:t>
      </w:r>
      <w:proofErr w:type="gramEnd"/>
      <w:r w:rsidRPr="00017FC8">
        <w:rPr>
          <w:rFonts w:cs="Arial"/>
        </w:rPr>
        <w:t xml:space="preserve"> o której mowa w podrozdziale 4.2.2 w pkt. 3). Do pisma dołączane są kopie Kart oceny formalno-merytorycznej (z zachowaniem anonimowości osób dokonujących oceny) oraz Jednolite stanowisko negocjacyjne opracowane przez oceniających </w:t>
      </w:r>
      <w:r w:rsidRPr="00017FC8">
        <w:rPr>
          <w:rFonts w:cs="Arial"/>
        </w:rPr>
        <w:br/>
        <w:t xml:space="preserve">i zatwierdzone przez Przewodniczącego KOP. Zakres negocjacji, określony </w:t>
      </w:r>
      <w:r w:rsidRPr="00017FC8">
        <w:rPr>
          <w:rFonts w:cs="Arial"/>
        </w:rPr>
        <w:br/>
        <w:t xml:space="preserve">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w:t>
      </w:r>
      <w:r w:rsidRPr="00017FC8">
        <w:rPr>
          <w:rFonts w:cs="Arial"/>
        </w:rPr>
        <w:lastRenderedPageBreak/>
        <w:t xml:space="preserve">mogą podlegać kryteria, których opis znaczenia przewiduje taką możliwość, </w:t>
      </w:r>
      <w:r w:rsidRPr="00017FC8">
        <w:rPr>
          <w:rFonts w:cs="Arial"/>
        </w:rPr>
        <w:br/>
        <w:t xml:space="preserve">zgodnie z załącznikiem nr 1 do Regulaminu wyboru projektów. ION w trakcie uzupełniania/poprawiania wniosku zapewnia równe traktowanie Wnioskodawców. Pisma wysyłane są drogą elektroniczną, tj. za pośrednictwem systemu SOWA EFS. Termin na uzupełnienie/poprawienie wniosku wynosi 30 dni roboczych liczonych </w:t>
      </w:r>
      <w:r w:rsidRPr="00017FC8">
        <w:rPr>
          <w:rFonts w:cs="Arial"/>
        </w:rPr>
        <w:br/>
        <w:t>od dnia następującego po dniu przekazania wezwania.</w:t>
      </w:r>
    </w:p>
    <w:p w14:paraId="50EEAC3B" w14:textId="77777777" w:rsidR="00017FC8" w:rsidRPr="00017FC8" w:rsidRDefault="00017FC8" w:rsidP="00017FC8">
      <w:pPr>
        <w:numPr>
          <w:ilvl w:val="1"/>
          <w:numId w:val="14"/>
        </w:numPr>
        <w:autoSpaceDE w:val="0"/>
        <w:autoSpaceDN w:val="0"/>
        <w:adjustRightInd w:val="0"/>
        <w:spacing w:after="0"/>
        <w:ind w:left="709"/>
        <w:rPr>
          <w:rFonts w:cs="Arial"/>
        </w:rPr>
      </w:pPr>
      <w:r w:rsidRPr="00017FC8">
        <w:rPr>
          <w:rFonts w:cs="Arial"/>
        </w:rPr>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bookmarkEnd w:id="67"/>
    </w:p>
    <w:p w14:paraId="60259CDA" w14:textId="77777777" w:rsidR="003472D7" w:rsidRDefault="003472D7" w:rsidP="00780725">
      <w:pPr>
        <w:pStyle w:val="TreNum-K"/>
        <w:numPr>
          <w:ilvl w:val="0"/>
          <w:numId w:val="0"/>
        </w:numPr>
        <w:jc w:val="left"/>
      </w:pPr>
    </w:p>
    <w:p w14:paraId="5D3D5134" w14:textId="312AA62D" w:rsidR="00384C94" w:rsidRPr="00737D1D" w:rsidRDefault="00384C94" w:rsidP="00073441">
      <w:pPr>
        <w:pStyle w:val="Podrozdzia-K"/>
        <w:numPr>
          <w:ilvl w:val="2"/>
          <w:numId w:val="23"/>
        </w:numPr>
        <w:spacing w:before="120"/>
      </w:pPr>
      <w:bookmarkStart w:id="68" w:name="_Toc140818615"/>
      <w:r w:rsidRPr="00737D1D">
        <w:t>Etap negocjacji</w:t>
      </w:r>
      <w:bookmarkEnd w:id="68"/>
    </w:p>
    <w:p w14:paraId="6A845FEF" w14:textId="4E3F68BD" w:rsidR="00DF1ACF" w:rsidRPr="00DF1ACF" w:rsidRDefault="00DF1ACF" w:rsidP="00073441">
      <w:pPr>
        <w:pStyle w:val="TreNum-K"/>
        <w:numPr>
          <w:ilvl w:val="0"/>
          <w:numId w:val="101"/>
        </w:numPr>
        <w:jc w:val="left"/>
      </w:pPr>
      <w:r w:rsidRPr="00DF1ACF">
        <w:t xml:space="preserve">Etap negocjacji rozpoczyna się niezwłocznie po zatwierdzeniu przez Zarząd </w:t>
      </w:r>
      <w:r>
        <w:br/>
      </w:r>
      <w:r w:rsidRPr="00DF1ACF">
        <w:t>Województwa Warmińsko-Mazurskiego wyników oceny formalno-merytorycznej.</w:t>
      </w:r>
    </w:p>
    <w:p w14:paraId="73613D52"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Negocjacjom </w:t>
      </w:r>
      <w:proofErr w:type="gramStart"/>
      <w:r w:rsidRPr="00DF1ACF">
        <w:rPr>
          <w:rFonts w:cs="Arial"/>
        </w:rPr>
        <w:t>podlegają  wnioski</w:t>
      </w:r>
      <w:proofErr w:type="gramEnd"/>
      <w:r w:rsidRPr="00DF1ACF">
        <w:rPr>
          <w:rFonts w:cs="Arial"/>
        </w:rPr>
        <w:t xml:space="preserve">,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 </w:t>
      </w:r>
    </w:p>
    <w:p w14:paraId="747A6966"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ION może przyjąć, że negocjacje będą dotyczyły większej liczby projektów niż wynika </w:t>
      </w:r>
      <w:r w:rsidRPr="00DF1ACF">
        <w:rPr>
          <w:rFonts w:cs="Arial"/>
        </w:rPr>
        <w:br/>
        <w:t>to z alokacji dostępnej w naborze, tak by zapewnić maksymalne wyczerpanie kwoty przeznaczonej na dofinansowanie projektów w naborze.</w:t>
      </w:r>
    </w:p>
    <w:p w14:paraId="172A5C94"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Negocjacje mogą być prowadzone w formie ustnej (w tym w formule online) bądź pisemnej.</w:t>
      </w:r>
    </w:p>
    <w:p w14:paraId="4F2E4A3E"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Wnioskodawca ustala formę i termin negocjacji ustnych za pośrednictwem SOWA EFS.</w:t>
      </w:r>
    </w:p>
    <w:p w14:paraId="3DE31A5E" w14:textId="27B50ADB"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Negocjacje muszą zakończyć się w terminie 30 dni roboczych </w:t>
      </w:r>
      <w:r w:rsidRPr="00DF1ACF">
        <w:rPr>
          <w:rFonts w:cs="Arial"/>
          <w:lang w:eastAsia="pl-PL"/>
        </w:rPr>
        <w:t xml:space="preserve">od dnia następującego </w:t>
      </w:r>
      <w:r w:rsidRPr="00DF1ACF">
        <w:rPr>
          <w:rFonts w:cs="Arial"/>
          <w:lang w:eastAsia="pl-PL"/>
        </w:rPr>
        <w:br/>
        <w:t>po dniu przekazania pisma Wnioskodawcy, w którym ION określa zakres poprawy/uzupełnienia wniosku</w:t>
      </w:r>
      <w:r w:rsidRPr="00DF1ACF">
        <w:rPr>
          <w:rFonts w:cs="Arial"/>
        </w:rPr>
        <w:t xml:space="preserve">, o którym mowa w </w:t>
      </w:r>
      <w:hyperlink w:anchor="podr_4_2_1pkt11b" w:history="1">
        <w:r w:rsidRPr="00DF1ACF">
          <w:rPr>
            <w:rFonts w:cs="Arial"/>
            <w:color w:val="0000FF"/>
            <w:u w:val="single"/>
          </w:rPr>
          <w:t>podrozdziale 4.2.1 pkt. 11 b)</w:t>
        </w:r>
      </w:hyperlink>
      <w:r w:rsidRPr="00DF1ACF">
        <w:rPr>
          <w:rFonts w:cs="Arial"/>
        </w:rPr>
        <w:t xml:space="preserve">. </w:t>
      </w:r>
    </w:p>
    <w:p w14:paraId="4C776CED"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lang w:eastAsia="pl-PL"/>
        </w:rPr>
        <w:t>Jeżeli Wnioskodawca nie uzupełni lub nie poprawi wniosku o dofinansowanie projektu w wyznaczonym terminie, o którym mowa w pkt 6, albo zrobi to niezgodnie z zakresem określonym w wezwaniu</w:t>
      </w:r>
      <w:r w:rsidRPr="00DF1ACF">
        <w:rPr>
          <w:rFonts w:cs="Arial"/>
        </w:rPr>
        <w:t xml:space="preserve">, ION ponownie wzywa Wnioskodawcę za pośrednictwem systemu SOWA EFS do złożenia poprawnie skorygowanego wniosku wyznaczając ostateczny termin. Termin na złożenie skorygowanego wniosku wynosi 5 dni roboczych od dnia następującego po dniu przekazania wezwania w tej sprawie. </w:t>
      </w:r>
      <w:r w:rsidRPr="00DF1ACF">
        <w:rPr>
          <w:rFonts w:cs="Arial"/>
        </w:rPr>
        <w:br/>
        <w:t>Skutkiem niespełnienia ww. warunków jest negatywna ocena projektu.</w:t>
      </w:r>
    </w:p>
    <w:p w14:paraId="1C9AA5B4"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lastRenderedPageBreak/>
        <w:t xml:space="preserve">Negocjacje obejmują wszystkie kwestie wskazane przez oceniających oraz ewentualnie dodatkowe kwestie wskazane przez Przewodniczącego KOP związane z oceną kryteriów wyboru projektów wskazane w Jednolitym stanowisku negocjacyjnym.  </w:t>
      </w:r>
    </w:p>
    <w:p w14:paraId="73D3A98D" w14:textId="77777777" w:rsidR="00DF1ACF" w:rsidRPr="0094490D" w:rsidRDefault="00DF1ACF" w:rsidP="0094490D">
      <w:pPr>
        <w:pStyle w:val="TreNum-K"/>
        <w:numPr>
          <w:ilvl w:val="0"/>
          <w:numId w:val="14"/>
        </w:numPr>
      </w:pPr>
      <w:r w:rsidRPr="0094490D">
        <w:rPr>
          <w:bCs/>
        </w:rPr>
        <w:t>Kierując projekt do negocjacji oceniający w Jednolitym stanowisku negocjacyjnym:</w:t>
      </w:r>
    </w:p>
    <w:p w14:paraId="1A1C8B26" w14:textId="77777777" w:rsidR="00DF1ACF" w:rsidRPr="00DF1ACF" w:rsidRDefault="00DF1ACF" w:rsidP="00DF1ACF">
      <w:pPr>
        <w:numPr>
          <w:ilvl w:val="2"/>
          <w:numId w:val="14"/>
        </w:numPr>
        <w:autoSpaceDE w:val="0"/>
        <w:autoSpaceDN w:val="0"/>
        <w:adjustRightInd w:val="0"/>
        <w:spacing w:after="0"/>
        <w:ind w:left="709"/>
        <w:rPr>
          <w:rFonts w:cs="Arial"/>
          <w:color w:val="000000"/>
        </w:rPr>
      </w:pPr>
      <w:r w:rsidRPr="00DF1ACF">
        <w:rPr>
          <w:rFonts w:cs="Arial"/>
        </w:rPr>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22C4CAEC" w14:textId="466103AD" w:rsidR="002310C3" w:rsidRPr="00DF1ACF" w:rsidRDefault="00DF1ACF" w:rsidP="00B231F7">
      <w:pPr>
        <w:numPr>
          <w:ilvl w:val="2"/>
          <w:numId w:val="14"/>
        </w:numPr>
        <w:autoSpaceDE w:val="0"/>
        <w:autoSpaceDN w:val="0"/>
        <w:adjustRightInd w:val="0"/>
        <w:spacing w:after="0"/>
        <w:ind w:left="709"/>
        <w:rPr>
          <w:rFonts w:cs="Arial"/>
          <w:color w:val="000000"/>
        </w:rPr>
      </w:pPr>
      <w:r w:rsidRPr="00DF1ACF">
        <w:rPr>
          <w:rFonts w:cs="Arial"/>
        </w:rPr>
        <w:t>wyczerpująco uzasadniają swoje stanowisko.</w:t>
      </w:r>
    </w:p>
    <w:p w14:paraId="7915363C" w14:textId="77777777" w:rsidR="00DF1ACF" w:rsidRPr="00DF1ACF" w:rsidRDefault="00DF1ACF" w:rsidP="00DF1ACF">
      <w:pPr>
        <w:numPr>
          <w:ilvl w:val="0"/>
          <w:numId w:val="14"/>
        </w:numPr>
        <w:autoSpaceDE w:val="0"/>
        <w:autoSpaceDN w:val="0"/>
        <w:adjustRightInd w:val="0"/>
        <w:spacing w:after="0"/>
        <w:rPr>
          <w:rFonts w:cs="Arial"/>
          <w:bCs/>
          <w:color w:val="000000"/>
        </w:rPr>
      </w:pPr>
      <w:r w:rsidRPr="00DF1ACF">
        <w:rPr>
          <w:rFonts w:cs="Arial"/>
        </w:rPr>
        <w:t>W ramach procesu negocjacji istnieje możliwość:</w:t>
      </w:r>
    </w:p>
    <w:p w14:paraId="3DCE97E1" w14:textId="77777777" w:rsidR="00DF1ACF" w:rsidRPr="00DF1ACF" w:rsidRDefault="00DF1ACF" w:rsidP="00073441">
      <w:pPr>
        <w:numPr>
          <w:ilvl w:val="1"/>
          <w:numId w:val="94"/>
        </w:numPr>
        <w:autoSpaceDE w:val="0"/>
        <w:autoSpaceDN w:val="0"/>
        <w:adjustRightInd w:val="0"/>
        <w:spacing w:after="0"/>
        <w:ind w:left="709"/>
        <w:rPr>
          <w:rFonts w:cs="Arial"/>
        </w:rPr>
      </w:pPr>
      <w:bookmarkStart w:id="69" w:name="_Hlk131496109"/>
      <w:r w:rsidRPr="00DF1ACF">
        <w:rPr>
          <w:rFonts w:cs="Arial"/>
          <w:bCs/>
        </w:rPr>
        <w:t>zmniejszenia wartości projektu w związku ze zidentyfikowaniem wydatków niekwalifikowalnych, w</w:t>
      </w:r>
      <w:r w:rsidRPr="00DF1ACF">
        <w:rPr>
          <w:rFonts w:cs="Arial"/>
        </w:rPr>
        <w:t xml:space="preserve"> szczególności niezgodnych ze stawkami rynkowymi </w:t>
      </w:r>
      <w:r w:rsidRPr="00DF1ACF">
        <w:rPr>
          <w:rFonts w:cs="Arial"/>
        </w:rPr>
        <w:br/>
        <w:t xml:space="preserve">(dotyczy to również sytuacji, gdy łączna wartość usług/towarów uwzględnionych </w:t>
      </w:r>
      <w:r w:rsidRPr="00DF1ACF">
        <w:rPr>
          <w:rFonts w:cs="Arial"/>
        </w:rPr>
        <w:br/>
        <w:t>w budżecie projektu lub cała wartość projektu jest zawyżona w stosunku do stawek rynkowych) i/lub wydatków nieefektywnych (</w:t>
      </w:r>
      <w:r w:rsidRPr="00DF1ACF">
        <w:rPr>
          <w:rFonts w:eastAsia="Calibri" w:cs="Arial"/>
        </w:rPr>
        <w:t>zasada uzyskiwania najlepszych efektów z danych nakładów) i/lub</w:t>
      </w:r>
      <w:r w:rsidRPr="00DF1ACF">
        <w:rPr>
          <w:rFonts w:cs="Arial"/>
        </w:rPr>
        <w:t xml:space="preserve"> zbędnych z punktu widzenia realizacji projektu;</w:t>
      </w:r>
    </w:p>
    <w:bookmarkEnd w:id="69"/>
    <w:p w14:paraId="39A564C9"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 xml:space="preserve">zwiększenia wartości projektu w związku z wprowadzeniem dodatkowych, nieprzewidzianych przez Wnioskodawcę działań; </w:t>
      </w:r>
    </w:p>
    <w:p w14:paraId="191848E4"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 xml:space="preserve">dokonania przesunięć części budżetu między poszczególnymi zadaniami, </w:t>
      </w:r>
      <w:r w:rsidRPr="00DF1ACF">
        <w:rPr>
          <w:rFonts w:cs="Arial"/>
        </w:rPr>
        <w:br/>
        <w:t>w przypadku uznania, że takie zmiany są niezbędne do poprawnej realizacji projektu;</w:t>
      </w:r>
    </w:p>
    <w:p w14:paraId="53B10C72"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uzyskiwania od Wnioskodawców informacji i wyjaśnień,</w:t>
      </w:r>
    </w:p>
    <w:p w14:paraId="4A376567" w14:textId="77777777" w:rsidR="00DF1ACF" w:rsidRPr="00DF1ACF" w:rsidRDefault="00DF1ACF" w:rsidP="00DF1ACF">
      <w:pPr>
        <w:numPr>
          <w:ilvl w:val="1"/>
          <w:numId w:val="14"/>
        </w:numPr>
        <w:autoSpaceDE w:val="0"/>
        <w:autoSpaceDN w:val="0"/>
        <w:adjustRightInd w:val="0"/>
        <w:spacing w:after="0"/>
        <w:ind w:left="709"/>
        <w:rPr>
          <w:rFonts w:cs="Arial"/>
        </w:rPr>
      </w:pPr>
      <w:bookmarkStart w:id="70" w:name="_Hlk131496310"/>
      <w:r w:rsidRPr="00DF1ACF">
        <w:rPr>
          <w:rFonts w:cs="Arial"/>
        </w:rPr>
        <w:t>uzupełnienia/poprawy wniosku jedynie w zakresie kryteriów, dla których przewidziano taką możliwość, zgodnie z załącznikiem nr 1 do Regulaminu wyboru projektów oraz w terminie wskazanym przez ION;</w:t>
      </w:r>
    </w:p>
    <w:bookmarkEnd w:id="70"/>
    <w:p w14:paraId="4A3A0126"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wprowadzenia dodatkowych ustaleń, podjętych już w toku negocjacji, o ile spełnione zostaną warunki określone w Regulaminie wyboru projektów, w tym wszystkie oceniane kryteria, umożliwiające skierowanie projektu do etapu negocjacji.</w:t>
      </w:r>
    </w:p>
    <w:p w14:paraId="2E4AFBC0" w14:textId="09F6726E" w:rsidR="00DF1ACF" w:rsidRPr="00DF1ACF" w:rsidRDefault="00DF1ACF" w:rsidP="00DF1ACF">
      <w:pPr>
        <w:spacing w:before="160"/>
      </w:pPr>
      <w:r w:rsidRPr="00DF1ACF">
        <w:rPr>
          <w:b/>
          <w:bCs/>
          <w:color w:val="2F5496"/>
        </w:rPr>
        <w:t>UWAGA!</w:t>
      </w:r>
      <w:r w:rsidRPr="00DF1ACF">
        <w:rPr>
          <w:bCs/>
        </w:rPr>
        <w:t xml:space="preserve"> Zwiększając podczas negocjacji wartość projektu należy mieć na uwadze, że projekt może być realizowany wyłącznie z zastosowaniem kwot ryczałtowych, w związku z czym łączny koszt projektu nie może </w:t>
      </w:r>
      <w:r w:rsidRPr="00931D44">
        <w:rPr>
          <w:bCs/>
        </w:rPr>
        <w:t xml:space="preserve">przekroczyć </w:t>
      </w:r>
      <w:r w:rsidR="00190E2C" w:rsidRPr="00931D44">
        <w:rPr>
          <w:bCs/>
        </w:rPr>
        <w:t>889</w:t>
      </w:r>
      <w:r w:rsidRPr="00931D44">
        <w:rPr>
          <w:bCs/>
        </w:rPr>
        <w:t xml:space="preserve"> 700,00</w:t>
      </w:r>
      <w:r w:rsidRPr="00DF1ACF">
        <w:rPr>
          <w:bCs/>
        </w:rPr>
        <w:t xml:space="preserve"> PLN </w:t>
      </w:r>
      <w:r w:rsidRPr="00726FF2">
        <w:t>(zgodnie z</w:t>
      </w:r>
      <w:r w:rsidRPr="00726FF2">
        <w:rPr>
          <w:b/>
          <w:bCs/>
        </w:rPr>
        <w:t xml:space="preserve"> </w:t>
      </w:r>
      <w:r w:rsidRPr="00DF1ACF">
        <w:rPr>
          <w:b/>
          <w:bCs/>
          <w:color w:val="2F5496"/>
        </w:rPr>
        <w:t xml:space="preserve">kryterium specyficznym dostępu nr </w:t>
      </w:r>
      <w:r w:rsidRPr="00190E2C">
        <w:rPr>
          <w:b/>
          <w:bCs/>
          <w:color w:val="2F5496"/>
        </w:rPr>
        <w:t>1</w:t>
      </w:r>
      <w:r w:rsidRPr="00726FF2">
        <w:t>).</w:t>
      </w:r>
    </w:p>
    <w:p w14:paraId="0DA8D2A3"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w:t>
      </w:r>
      <w:r w:rsidRPr="00DF1ACF">
        <w:rPr>
          <w:rFonts w:cs="Arial"/>
        </w:rPr>
        <w:lastRenderedPageBreak/>
        <w:t xml:space="preserve">negocjacji, przeprowadzane są przez członków KOP innych niż ci, którzy dokonywali oceny formalno-merytorycznej danego projektu. </w:t>
      </w:r>
    </w:p>
    <w:p w14:paraId="20A5818C" w14:textId="283E6F10"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Negocjacje projektów są przeprowadzane w formie pisemnej (w tym z wykorzystaniem elektronicznych kanałów komunikacji – e-mail, SOWA EFS) lub ustnej (spotkanie </w:t>
      </w:r>
      <w:r w:rsidRPr="00DF1ACF">
        <w:rPr>
          <w:rFonts w:cs="Arial"/>
        </w:rPr>
        <w:br/>
        <w:t xml:space="preserve">obu stron, w tym w formule online), z zastrzeżeniem zasad wzywania </w:t>
      </w:r>
      <w:r w:rsidRPr="00DF1ACF">
        <w:rPr>
          <w:rFonts w:cs="Arial"/>
        </w:rPr>
        <w:br/>
        <w:t xml:space="preserve">do uzupełnienia/poprawienia wniosku określonych </w:t>
      </w:r>
      <w:hyperlink w:anchor="podr_4_2_1pkt8" w:history="1">
        <w:r w:rsidRPr="00DF1ACF">
          <w:rPr>
            <w:rFonts w:cs="Arial"/>
            <w:color w:val="0000FF"/>
            <w:u w:val="single"/>
          </w:rPr>
          <w:t>w podrozdziale 4.2.1 pkt. 8</w:t>
        </w:r>
      </w:hyperlink>
      <w:r w:rsidRPr="00DF1ACF">
        <w:rPr>
          <w:rFonts w:cs="Arial"/>
        </w:rPr>
        <w:t>. Z przeprowadzonych negocjacji ustnych sporządza się podpisywany przez obie strony protokół ustaleń. Protokół zawiera opis przebiegu negocjacji umożliwiający jego późniejsze odtworzenie. Zakończenie negocjacji wynikiem pozytywnym oznacza spełnienie kryterium etapu negocjacji tj. „Negocjacje zakończyły się wynikiem pozytywnym”.</w:t>
      </w:r>
    </w:p>
    <w:p w14:paraId="08679288"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Jeżeli w efekcie negocjacji:</w:t>
      </w:r>
    </w:p>
    <w:p w14:paraId="086D2781"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Wnioskodawca nie wprowadzi uzupełnień lub poprawek wynikających z warunków negocjacyjnych lub</w:t>
      </w:r>
    </w:p>
    <w:p w14:paraId="5E9126E6"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Wnioskodawca nie przedstawi informacji i wyjaśnień wynikających z warunków negocjacyjnych lub przekazane wyjaśnienia i informacje nie zostaną zaakceptowane przez KOP lub</w:t>
      </w:r>
    </w:p>
    <w:p w14:paraId="018E37C0" w14:textId="77777777" w:rsidR="00DF1ACF" w:rsidRPr="00DF1ACF" w:rsidRDefault="00DF1ACF" w:rsidP="00DF1ACF">
      <w:pPr>
        <w:numPr>
          <w:ilvl w:val="1"/>
          <w:numId w:val="14"/>
        </w:numPr>
        <w:autoSpaceDE w:val="0"/>
        <w:autoSpaceDN w:val="0"/>
        <w:adjustRightInd w:val="0"/>
        <w:spacing w:after="0"/>
        <w:ind w:left="709"/>
        <w:jc w:val="both"/>
        <w:rPr>
          <w:rFonts w:cs="Arial"/>
        </w:rPr>
      </w:pPr>
      <w:r w:rsidRPr="00DF1ACF">
        <w:rPr>
          <w:rFonts w:cs="Arial"/>
        </w:rPr>
        <w:t>Wnioskodawca wprowadzi we wniosku zmiany inne niż wynikające z warunków negocjacyjnych,</w:t>
      </w:r>
    </w:p>
    <w:p w14:paraId="47FD6D55" w14:textId="77777777" w:rsidR="00DF1ACF" w:rsidRPr="00DF1ACF" w:rsidRDefault="00DF1ACF" w:rsidP="00DF1ACF">
      <w:pPr>
        <w:autoSpaceDE w:val="0"/>
        <w:autoSpaceDN w:val="0"/>
        <w:adjustRightInd w:val="0"/>
        <w:spacing w:after="0"/>
        <w:rPr>
          <w:rFonts w:cs="Arial"/>
        </w:rPr>
      </w:pPr>
      <w:r w:rsidRPr="00DF1ACF">
        <w:rPr>
          <w:rFonts w:cs="Arial"/>
        </w:rPr>
        <w:t>- etap negocjacji kończy się z wynikiem negatywnym. Oznacza to niespełnienie zero-jedynkowego kryterium wyboru projektów w zakresie spełniania warunków negocjacyjnych.</w:t>
      </w:r>
    </w:p>
    <w:p w14:paraId="605832A4" w14:textId="3723E942" w:rsidR="00DF1ACF" w:rsidRPr="00DF1ACF" w:rsidRDefault="00DF1ACF" w:rsidP="00DF1ACF">
      <w:pPr>
        <w:numPr>
          <w:ilvl w:val="0"/>
          <w:numId w:val="14"/>
        </w:numPr>
        <w:autoSpaceDE w:val="0"/>
        <w:autoSpaceDN w:val="0"/>
        <w:adjustRightInd w:val="0"/>
        <w:spacing w:after="0"/>
        <w:rPr>
          <w:rFonts w:cs="Arial"/>
        </w:rPr>
      </w:pPr>
      <w:r w:rsidRPr="00DF1ACF">
        <w:rPr>
          <w:rFonts w:cs="Arial"/>
        </w:rPr>
        <w:t>Jeśli ww. warunki nie zostaną spełnione albo</w:t>
      </w:r>
      <w:r w:rsidR="00A673B5">
        <w:rPr>
          <w:rFonts w:cs="Arial"/>
        </w:rPr>
        <w:t xml:space="preserve"> </w:t>
      </w:r>
      <w:r w:rsidRPr="00DF1ACF">
        <w:rPr>
          <w:rFonts w:cs="Arial"/>
        </w:rPr>
        <w:t xml:space="preserve">negocjacje nie zakończą się w terminie wskazanym w pkt 6 i 7, albo Wnioskodawca przekaże informację o odstąpieniu </w:t>
      </w:r>
      <w:r w:rsidRPr="00DF1ACF">
        <w:rPr>
          <w:rFonts w:cs="Arial"/>
        </w:rPr>
        <w:br/>
        <w:t xml:space="preserve">od negocjacji, negocjacje kończą się wynikiem negatywnym, co oznacza niespełnienie kryterium etapu negocjacji. </w:t>
      </w:r>
    </w:p>
    <w:p w14:paraId="329B9DF0"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Spełnienie lub niespełnienie kryterium etapu negocjacji zostanie odnotowane </w:t>
      </w:r>
      <w:r w:rsidRPr="00DF1ACF">
        <w:rPr>
          <w:rFonts w:cs="Arial"/>
        </w:rPr>
        <w:br/>
        <w:t>w Karcie etapu negocjacji stanowiącej załącznik nr 5 do Regulaminu wyboru projektów. W przypadku niespełnienia kryterium etapu negocjacji w Karcie etapu negocjacji zawarte jest wyczerpujące uzasadnienie odrzucenia wniosku.</w:t>
      </w:r>
    </w:p>
    <w:p w14:paraId="1706CA4B"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W przypadku, gdy projekt nie może być wybrany do dofinansowania z uwagi </w:t>
      </w:r>
      <w:r w:rsidRPr="00DF1ACF">
        <w:rPr>
          <w:rFonts w:cs="Arial"/>
        </w:rPr>
        <w:br/>
        <w:t xml:space="preserve">na wyczerpanie na etapie negocjacji kwoty przeznaczonej na dofinansowanie projektów w naborze otrzymuje negatywną oceną projektu zgodnie z art. 56 ust. 6 </w:t>
      </w:r>
      <w:r w:rsidRPr="00DF1ACF">
        <w:rPr>
          <w:rFonts w:cs="Arial"/>
          <w:i/>
          <w:iCs/>
        </w:rPr>
        <w:t>ustawy wdrożeniowej.</w:t>
      </w:r>
    </w:p>
    <w:p w14:paraId="76D56274" w14:textId="67AB6EBA" w:rsidR="002310C3" w:rsidRPr="00737D1D" w:rsidRDefault="00623B65" w:rsidP="00EE640E">
      <w:pPr>
        <w:pStyle w:val="Podrozdzia-K"/>
        <w:rPr>
          <w:bCs/>
        </w:rPr>
      </w:pPr>
      <w:bookmarkStart w:id="71" w:name="_Toc140818616"/>
      <w:r w:rsidRPr="00EE640E">
        <w:t>Rozbieżność w ocenie</w:t>
      </w:r>
      <w:bookmarkEnd w:id="71"/>
    </w:p>
    <w:p w14:paraId="2636C2D2" w14:textId="77777777" w:rsidR="00190E2C" w:rsidRPr="00737D1D" w:rsidRDefault="00190E2C" w:rsidP="00073441">
      <w:pPr>
        <w:pStyle w:val="TreNum-K"/>
        <w:numPr>
          <w:ilvl w:val="0"/>
          <w:numId w:val="102"/>
        </w:numPr>
        <w:jc w:val="left"/>
      </w:pPr>
      <w:r w:rsidRPr="00AA6FB0">
        <w:t xml:space="preserve">W przypadku wystąpienia </w:t>
      </w:r>
      <w:r w:rsidRPr="0094490D">
        <w:rPr>
          <w:b/>
          <w:bCs/>
        </w:rPr>
        <w:t>rozbieżności</w:t>
      </w:r>
      <w:r w:rsidRPr="00AA6FB0">
        <w:t xml:space="preserve"> w ocenie kryteriów ogólnych zerojedynkowych, specyficznych dostępu, specyficznych premiujących oraz kryterium etapu negocjacji </w:t>
      </w:r>
      <w:r w:rsidRPr="00AA6FB0">
        <w:lastRenderedPageBreak/>
        <w:t xml:space="preserve">tj. w sytuacji, w której jeden z oceniających uznaje kryterium za spełnione, </w:t>
      </w:r>
      <w:r>
        <w:br/>
      </w:r>
      <w:r w:rsidRPr="00AA6FB0">
        <w:t xml:space="preserve">zaś drugi za niespełnione, Przewodniczący KOP rozstrzyga je na podstawie wyjaśnień przedstawionych przez oceniających lub kieruje projekt do trzeciej oceny, </w:t>
      </w:r>
      <w:r>
        <w:br/>
      </w:r>
      <w:r w:rsidRPr="00AA6FB0">
        <w:t>która jest dokonywana przez członka KOP niebiorącego udziału w pierwotnej ocenie danego wniosku. Decyzja ta dokumentowana jest w Protokole z prac KOP.</w:t>
      </w:r>
    </w:p>
    <w:p w14:paraId="1DDCC829" w14:textId="77777777" w:rsidR="00190E2C" w:rsidRPr="00737D1D" w:rsidRDefault="00190E2C" w:rsidP="00073441">
      <w:pPr>
        <w:pStyle w:val="TreNum-K"/>
        <w:numPr>
          <w:ilvl w:val="0"/>
          <w:numId w:val="22"/>
        </w:numPr>
        <w:jc w:val="left"/>
      </w:pPr>
      <w:r w:rsidRPr="00AA6FB0">
        <w:t xml:space="preserve">Jeżeli stwierdzono, iż występuje </w:t>
      </w:r>
      <w:r w:rsidRPr="00AA6FB0">
        <w:rPr>
          <w:b/>
          <w:bCs/>
        </w:rPr>
        <w:t>znaczna rozbieżność</w:t>
      </w:r>
      <w:r w:rsidRPr="00AA6FB0">
        <w:t xml:space="preserve"> w ocenie kryteriów ogólnych punktowych, tj. sytuacja, w której tylko jeden z oceniających uznał, że wniosek spełnia kryteria merytoryczne punktowe w minimalnym zakresie – projekt kierowany </w:t>
      </w:r>
      <w:r>
        <w:br/>
      </w:r>
      <w:r w:rsidRPr="00AA6FB0">
        <w:t xml:space="preserve">jest do trzeciej oceny, która jest dokonywana przez członka KOP niebiorącego udziału w pierwotnej ocenie danego wniosku o dofinansowanie projektu. Znaczna rozbieżność w ocenie jest ustalana po otrzymaniu ocen dwóch oceniających. </w:t>
      </w:r>
      <w:r>
        <w:br/>
      </w:r>
      <w:r w:rsidRPr="00AA6FB0">
        <w:t>Decyzja ta dokumentowana jest w Protokole z prac KOP.</w:t>
      </w:r>
    </w:p>
    <w:p w14:paraId="39F78684" w14:textId="77777777" w:rsidR="00190E2C" w:rsidRPr="00737D1D" w:rsidRDefault="00190E2C" w:rsidP="00073441">
      <w:pPr>
        <w:pStyle w:val="TreNum-K"/>
        <w:numPr>
          <w:ilvl w:val="0"/>
          <w:numId w:val="22"/>
        </w:numPr>
        <w:jc w:val="left"/>
      </w:pPr>
      <w:r w:rsidRPr="00AA6FB0">
        <w:t xml:space="preserve">W przypadku dokonania trzeciej oceny wynik oceny jest ustalany na podstawie trzeciej oceny oraz tej, która jest z nią zbieżna w kwestii statusu </w:t>
      </w:r>
      <w:r w:rsidRPr="00F9214F">
        <w:t>(zakwalifikowany do etapu negocjacji/wybrany do dofinansowania/negatywny)</w:t>
      </w:r>
      <w:r w:rsidRPr="00AA6FB0">
        <w:t>.</w:t>
      </w:r>
    </w:p>
    <w:p w14:paraId="67F04394" w14:textId="77777777" w:rsidR="00190E2C" w:rsidRPr="00EE640E" w:rsidRDefault="00190E2C" w:rsidP="00073441">
      <w:pPr>
        <w:pStyle w:val="TreNum-K"/>
        <w:numPr>
          <w:ilvl w:val="0"/>
          <w:numId w:val="22"/>
        </w:numPr>
        <w:jc w:val="left"/>
      </w:pPr>
      <w:r w:rsidRPr="00AA6FB0">
        <w:t xml:space="preserve">W przypadku wystąpienia rozbieżności dotyczących zakresu negocjacji wskazanych przez oceniających w Kartach </w:t>
      </w:r>
      <w:r w:rsidRPr="00AA6FB0">
        <w:rPr>
          <w:rFonts w:eastAsia="Calibri"/>
        </w:rPr>
        <w:t>oceny formalno-merytorycznej</w:t>
      </w:r>
      <w:r w:rsidRPr="00AA6FB0">
        <w:t>, rozstrzyga je Przewodniczący KOP na podstawie wyjaśnień przedstawionych przez oceniających.</w:t>
      </w:r>
    </w:p>
    <w:p w14:paraId="408ED097" w14:textId="32E53034" w:rsidR="00945337" w:rsidRPr="00737D1D" w:rsidRDefault="007C562C" w:rsidP="00EE640E">
      <w:pPr>
        <w:pStyle w:val="Podrozdzia-K"/>
        <w:rPr>
          <w:rFonts w:eastAsia="Times New Roman"/>
          <w:bCs/>
          <w:szCs w:val="20"/>
        </w:rPr>
      </w:pPr>
      <w:bookmarkStart w:id="72" w:name="_Toc140818617"/>
      <w:r w:rsidRPr="00737D1D">
        <w:t>Lista rankingowa</w:t>
      </w:r>
      <w:bookmarkEnd w:id="72"/>
      <w:r w:rsidRPr="00737D1D">
        <w:rPr>
          <w:rFonts w:eastAsia="Times New Roman"/>
          <w:bCs/>
          <w:szCs w:val="20"/>
        </w:rPr>
        <w:t xml:space="preserve"> </w:t>
      </w:r>
    </w:p>
    <w:p w14:paraId="35A130D6" w14:textId="77777777" w:rsidR="00190E2C" w:rsidRPr="00190E2C" w:rsidRDefault="00190E2C" w:rsidP="00073441">
      <w:pPr>
        <w:pStyle w:val="TreNum-K"/>
        <w:numPr>
          <w:ilvl w:val="0"/>
          <w:numId w:val="99"/>
        </w:numPr>
      </w:pPr>
      <w:r w:rsidRPr="00190E2C">
        <w:t>Przez zakończenie oceny projektu należy rozumieć sytuację, w której:</w:t>
      </w:r>
    </w:p>
    <w:p w14:paraId="03DB5E6F"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projekt został wybrany do dofinansowania;</w:t>
      </w:r>
    </w:p>
    <w:p w14:paraId="11C26FE4"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projekt został negatywnie oceniony.</w:t>
      </w:r>
    </w:p>
    <w:p w14:paraId="6B4B2DB4"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Negatywna ocena projektu, w rozumieniu art. 56 ust. 5 i 6 </w:t>
      </w:r>
      <w:r w:rsidRPr="00190E2C">
        <w:rPr>
          <w:rFonts w:cs="Arial"/>
          <w:i/>
          <w:iCs/>
        </w:rPr>
        <w:t>ustawy wdrożeniowej</w:t>
      </w:r>
      <w:r w:rsidRPr="00190E2C">
        <w:rPr>
          <w:rFonts w:cs="Arial"/>
        </w:rPr>
        <w:t>, oznacza:</w:t>
      </w:r>
    </w:p>
    <w:p w14:paraId="3E255537" w14:textId="77777777" w:rsidR="00190E2C" w:rsidRPr="00190E2C" w:rsidRDefault="00190E2C" w:rsidP="00073441">
      <w:pPr>
        <w:numPr>
          <w:ilvl w:val="0"/>
          <w:numId w:val="57"/>
        </w:numPr>
        <w:autoSpaceDE w:val="0"/>
        <w:autoSpaceDN w:val="0"/>
        <w:adjustRightInd w:val="0"/>
        <w:spacing w:after="0"/>
        <w:ind w:left="567" w:hanging="210"/>
        <w:rPr>
          <w:rFonts w:cs="Arial"/>
        </w:rPr>
      </w:pPr>
      <w:r w:rsidRPr="00190E2C">
        <w:rPr>
          <w:rFonts w:cs="Arial"/>
        </w:rPr>
        <w:t>sytuację, gdy projekt nie może być wybrany do dofinansowania z uwagi na niespełnienie któregokolwiek z obligatoryjnych kryteriów wyboru projektów.</w:t>
      </w:r>
    </w:p>
    <w:p w14:paraId="3942FE84" w14:textId="77777777" w:rsidR="00190E2C" w:rsidRPr="00190E2C" w:rsidRDefault="00190E2C" w:rsidP="00073441">
      <w:pPr>
        <w:numPr>
          <w:ilvl w:val="0"/>
          <w:numId w:val="57"/>
        </w:numPr>
        <w:autoSpaceDE w:val="0"/>
        <w:autoSpaceDN w:val="0"/>
        <w:adjustRightInd w:val="0"/>
        <w:spacing w:after="0"/>
        <w:ind w:left="567" w:hanging="210"/>
        <w:rPr>
          <w:rFonts w:cs="Arial"/>
        </w:rPr>
      </w:pPr>
      <w:r w:rsidRPr="00190E2C">
        <w:rPr>
          <w:rFonts w:cs="Arial"/>
        </w:rPr>
        <w:t>sytuację, gdy projekt nie może być wybrany do dofinansowania z uwagi na wyczerpanie kwoty przeznaczonej na dofinansowanie projektów w naborze.</w:t>
      </w:r>
    </w:p>
    <w:p w14:paraId="5A2AD822"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Po zakończeniu wszystkich negocjacji przygotowywana jest lista rankingowa wszystkich wniosków podlegających ocenie w ramach danego naboru, o której mowa w art. 57 ust. 1 </w:t>
      </w:r>
      <w:r w:rsidRPr="00190E2C">
        <w:rPr>
          <w:rFonts w:cs="Arial"/>
          <w:i/>
          <w:iCs/>
        </w:rPr>
        <w:t>ustawy wdrożeniowej</w:t>
      </w:r>
      <w:r w:rsidRPr="00190E2C">
        <w:rPr>
          <w:rFonts w:cs="Arial"/>
        </w:rPr>
        <w:t xml:space="preserve">, zwana dalej Listą rankingową. Lista ta zawiera w odniesieniu do każdego projektu co najmniej: tytuł projektu, nazwę podmiotu będącego jego Wnioskodawcą oraz uzyskany wynik oceny. W przypadku projektów wybranych do dofinansowania wskazywana jest również kwota przyznanego dofinansowania </w:t>
      </w:r>
      <w:r w:rsidRPr="00190E2C">
        <w:rPr>
          <w:rFonts w:cs="Arial"/>
        </w:rPr>
        <w:lastRenderedPageBreak/>
        <w:t xml:space="preserve">wynikająca z wyboru projektu do dofinansowania. Lista przekazywana jest przez KOP </w:t>
      </w:r>
      <w:r w:rsidRPr="00190E2C">
        <w:rPr>
          <w:rFonts w:cs="Arial"/>
        </w:rPr>
        <w:br/>
        <w:t xml:space="preserve">dla ION, w celu zatwierdzenia wyniku oceny projektów. </w:t>
      </w:r>
    </w:p>
    <w:p w14:paraId="38B26373"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Projekty na ww. liście uszeregowane są malejąco poczynając od projektu, który uzyskał najwyższą liczbę punktów. </w:t>
      </w:r>
    </w:p>
    <w:p w14:paraId="2E9DF71D" w14:textId="332D85D0"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W przypadku dwóch lub więcej projektów o równej ogólnej liczbie punktów, </w:t>
      </w:r>
      <w:r w:rsidRPr="00190E2C">
        <w:rPr>
          <w:rFonts w:cs="Arial"/>
        </w:rPr>
        <w:br/>
        <w:t xml:space="preserve">wyższe miejsce na Liście rankingowej otrzymuje ten, który uzyskał kolejno wyższą liczbę punktów w poszczególnych kryteriach ogólnych punktowych, tak jak </w:t>
      </w:r>
      <w:hyperlink w:anchor="podr_4_2_1pkt9" w:history="1">
        <w:r w:rsidRPr="00190E2C">
          <w:rPr>
            <w:rFonts w:cs="Arial"/>
            <w:color w:val="0000FF"/>
            <w:u w:val="single"/>
          </w:rPr>
          <w:t>w punkcie 9 podrozdziału 4.2.1</w:t>
        </w:r>
      </w:hyperlink>
      <w:r w:rsidRPr="00190E2C">
        <w:rPr>
          <w:rFonts w:cs="Arial"/>
        </w:rPr>
        <w:t xml:space="preserve">. </w:t>
      </w:r>
    </w:p>
    <w:p w14:paraId="7D1DE02F"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Lista rankingowa wskazuje, które projekty:</w:t>
      </w:r>
    </w:p>
    <w:p w14:paraId="7E2E644E"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zostały ocenione pozytywnie oraz zostały wybrane do dofinansowania; </w:t>
      </w:r>
    </w:p>
    <w:p w14:paraId="54CB00A4"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zostały ocenione negatywnie w rozumieniu art. 56 ust. 5 i 6 </w:t>
      </w:r>
      <w:r w:rsidRPr="00190E2C">
        <w:rPr>
          <w:rFonts w:cs="Arial"/>
          <w:i/>
          <w:iCs/>
        </w:rPr>
        <w:t>ustawy wdrożeniowej</w:t>
      </w:r>
      <w:r w:rsidRPr="00190E2C">
        <w:rPr>
          <w:rFonts w:cs="Arial"/>
        </w:rPr>
        <w:t xml:space="preserve"> i nie zostały wybrane do dofinansowania.</w:t>
      </w:r>
    </w:p>
    <w:p w14:paraId="0AE47A9C"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Rozstrzygnięcie naboru następuje przez zatwierdzenie przez IZ Listy rankingowej. Rozstrzygnięcie naboru jest równoznaczne z uznaniem wyników dokonanej oceny wniosków oraz podjęciem decyzji w zakresie wyboru do dofinansowania.</w:t>
      </w:r>
    </w:p>
    <w:p w14:paraId="480A3233" w14:textId="31758B35" w:rsidR="007C7818" w:rsidRPr="007C7818" w:rsidRDefault="007C7818" w:rsidP="007C7818">
      <w:pPr>
        <w:pStyle w:val="TreNum-K"/>
        <w:numPr>
          <w:ilvl w:val="0"/>
          <w:numId w:val="14"/>
        </w:numPr>
        <w:jc w:val="left"/>
      </w:pPr>
      <w:r w:rsidRPr="007C7818">
        <w:t xml:space="preserve">Nie później niż w terminie 7 dni od zatwierdzenia Listy rankingowej następuje jej </w:t>
      </w:r>
      <w:r w:rsidRPr="007C7818">
        <w:rPr>
          <w:b/>
          <w:bCs/>
        </w:rPr>
        <w:t xml:space="preserve">publikacja </w:t>
      </w:r>
      <w:r w:rsidRPr="007C7818">
        <w:t xml:space="preserve">na stronie internetowej </w:t>
      </w:r>
      <w:hyperlink r:id="rId22" w:history="1">
        <w:r w:rsidRPr="007C7818">
          <w:rPr>
            <w:rStyle w:val="Hipercze"/>
          </w:rPr>
          <w:t>https://funduszeeuropejskie.warmia.mazury.pl/</w:t>
        </w:r>
      </w:hyperlink>
      <w:r w:rsidRPr="007C7818">
        <w:rPr>
          <w:color w:val="0000FF"/>
        </w:rPr>
        <w:t xml:space="preserve"> </w:t>
      </w:r>
      <w:r w:rsidRPr="007C7818">
        <w:t xml:space="preserve">oraz na portalu: </w:t>
      </w:r>
      <w:hyperlink r:id="rId23" w:history="1">
        <w:r w:rsidRPr="007C7818">
          <w:rPr>
            <w:rStyle w:val="Hipercze"/>
          </w:rPr>
          <w:t>https://www.funduszeeuropejskie.gov.pl/</w:t>
        </w:r>
      </w:hyperlink>
      <w:r w:rsidRPr="007C7818">
        <w:rPr>
          <w:color w:val="0000FF"/>
        </w:rPr>
        <w:t xml:space="preserve"> </w:t>
      </w:r>
      <w:r w:rsidRPr="007C7818">
        <w:rPr>
          <w:b/>
          <w:bCs/>
        </w:rPr>
        <w:t xml:space="preserve">wraz z informacją o składzie KOP </w:t>
      </w:r>
      <w:r>
        <w:rPr>
          <w:b/>
          <w:bCs/>
        </w:rPr>
        <w:br/>
      </w:r>
      <w:r w:rsidRPr="007C7818">
        <w:t>(ze wskazaniem osób, które uczestniczyły w ocenie projektów w charakterze ekspertów</w:t>
      </w:r>
      <w:r>
        <w:t>).</w:t>
      </w:r>
    </w:p>
    <w:p w14:paraId="123441A5"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Zakończenie naboru oraz opublikowanie informacji, o których mowa w pkt 3 i 6, w odniesieniu do wszystkich projektów objętych danym postępowaniem w zakresie wyboru projektów do dofinansowania, oznacza zakończenie tego postępowania.</w:t>
      </w:r>
    </w:p>
    <w:p w14:paraId="79C71A73"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Przesłanką aktualizacji listy, o której mowa w punkcie 3, są ostateczne rozstrzygnięcia procedury odwoławczej lub wybór projektów po zakończeniu postępowania.</w:t>
      </w:r>
    </w:p>
    <w:p w14:paraId="664EA0DD"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Niezwłocznie po zatwierdzeniu Listy rankingowej do Wnioskodawców wysyłane są:</w:t>
      </w:r>
    </w:p>
    <w:p w14:paraId="717E3E7C" w14:textId="78FCC62D"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pisma z informacją o zatwierdzeniu wyniku oceny oznaczającym wybór projektu do dofinansowania wraz z wezwaniem do złożenia dokumentów niezbędnych do sporządzenia umowy o dofinansowanie (patr</w:t>
      </w:r>
      <w:r w:rsidR="00375215">
        <w:rPr>
          <w:rFonts w:cs="Arial"/>
        </w:rPr>
        <w:t>z</w:t>
      </w:r>
      <w:r w:rsidRPr="00190E2C">
        <w:rPr>
          <w:rFonts w:cs="Arial"/>
        </w:rPr>
        <w:t xml:space="preserve"> </w:t>
      </w:r>
      <w:hyperlink w:anchor="podr_4_6_1" w:history="1">
        <w:r w:rsidRPr="00190E2C">
          <w:rPr>
            <w:rFonts w:cs="Arial"/>
            <w:color w:val="0000FF"/>
            <w:u w:val="single"/>
          </w:rPr>
          <w:t>podrozdział 4.6.1</w:t>
        </w:r>
      </w:hyperlink>
      <w:r w:rsidRPr="00190E2C">
        <w:rPr>
          <w:rFonts w:cs="Arial"/>
        </w:rPr>
        <w:t xml:space="preserve">). </w:t>
      </w:r>
      <w:r w:rsidRPr="00190E2C">
        <w:rPr>
          <w:rFonts w:cs="Arial"/>
        </w:rPr>
        <w:br/>
        <w:t>Pisma wysyłane są w formie pisemnej lub elektronicznej.</w:t>
      </w:r>
    </w:p>
    <w:p w14:paraId="13301316"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pisma informujące o negatywnej ocenie projektu, o której mowa w pkt 2, </w:t>
      </w:r>
      <w:r w:rsidRPr="00190E2C">
        <w:rPr>
          <w:rFonts w:cs="Arial"/>
        </w:rPr>
        <w:br/>
        <w:t xml:space="preserve">wraz z kopiami Kart etapu negocjacji lub Kart oceny formalno-merytorycznej </w:t>
      </w:r>
      <w:r w:rsidRPr="00190E2C">
        <w:rPr>
          <w:rFonts w:cs="Arial"/>
        </w:rPr>
        <w:br/>
        <w:t xml:space="preserve">(z zachowaniem anonimowości osób dokonujących oceny). Pisma wysyłane są </w:t>
      </w:r>
      <w:r w:rsidRPr="00190E2C">
        <w:rPr>
          <w:rFonts w:cs="Arial"/>
        </w:rPr>
        <w:br/>
        <w:t xml:space="preserve">w formie pisemnej lub elektronicznej oraz zawierają uzasadnienie i pouczenie o przysługującym środku odwoławczym zgodne z art. 56 ust. 7, art. 63, 64 i 65 </w:t>
      </w:r>
      <w:r w:rsidRPr="00190E2C">
        <w:rPr>
          <w:rFonts w:cs="Arial"/>
          <w:i/>
          <w:iCs/>
        </w:rPr>
        <w:t>ustawy wdrożeniowej</w:t>
      </w:r>
      <w:r w:rsidRPr="00190E2C">
        <w:rPr>
          <w:rFonts w:cs="Arial"/>
        </w:rPr>
        <w:t>.</w:t>
      </w:r>
    </w:p>
    <w:p w14:paraId="3658E62B" w14:textId="77777777" w:rsidR="00190E2C" w:rsidRPr="00190E2C" w:rsidRDefault="00190E2C" w:rsidP="00190E2C">
      <w:pPr>
        <w:autoSpaceDE w:val="0"/>
        <w:autoSpaceDN w:val="0"/>
        <w:adjustRightInd w:val="0"/>
        <w:spacing w:after="0"/>
        <w:rPr>
          <w:rFonts w:cs="Arial"/>
        </w:rPr>
      </w:pPr>
      <w:r w:rsidRPr="00190E2C">
        <w:rPr>
          <w:rFonts w:cs="Arial"/>
        </w:rPr>
        <w:t xml:space="preserve">Do doręczenia informacji wskazanej w pkt. a) i b) stosuje się przepisy działu I rozdziału </w:t>
      </w:r>
      <w:r w:rsidRPr="00190E2C">
        <w:rPr>
          <w:rFonts w:cs="Arial"/>
        </w:rPr>
        <w:br/>
        <w:t>8 ustawy z dnia 14 czerwca 1960 r. - Kodeks postępowania administracyjnego.</w:t>
      </w:r>
    </w:p>
    <w:p w14:paraId="0B82DBC9" w14:textId="30153F04" w:rsidR="00190E2C" w:rsidRPr="00190E2C" w:rsidRDefault="00190E2C" w:rsidP="00190E2C">
      <w:pPr>
        <w:numPr>
          <w:ilvl w:val="0"/>
          <w:numId w:val="14"/>
        </w:numPr>
        <w:autoSpaceDE w:val="0"/>
        <w:autoSpaceDN w:val="0"/>
        <w:adjustRightInd w:val="0"/>
        <w:spacing w:after="0"/>
        <w:rPr>
          <w:rFonts w:cs="Arial"/>
        </w:rPr>
      </w:pPr>
      <w:bookmarkStart w:id="73" w:name="podr_4_4_pkt12"/>
      <w:r w:rsidRPr="00190E2C">
        <w:rPr>
          <w:rFonts w:cs="Arial"/>
        </w:rPr>
        <w:lastRenderedPageBreak/>
        <w:t xml:space="preserve">Zgodnie z art. 57 ust.5 ustawy </w:t>
      </w:r>
      <w:r w:rsidR="00F62A5C">
        <w:rPr>
          <w:rFonts w:cs="Arial"/>
        </w:rPr>
        <w:t xml:space="preserve">wdrożeniowej </w:t>
      </w:r>
      <w:r w:rsidRPr="00190E2C">
        <w:rPr>
          <w:rFonts w:cs="Arial"/>
        </w:rPr>
        <w:t>po zakończeniu postępowania w zakresie wyboru projektów do dofinansowania IZ może wybrać do dofinansowania projekty, które zostały negatywnie ocenione z uwagi 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zwiększona. Przy zwiększeniu kwoty musi zostać zachowana zasada równego traktowania.</w:t>
      </w:r>
      <w:bookmarkEnd w:id="73"/>
      <w:r w:rsidRPr="00190E2C">
        <w:rPr>
          <w:rFonts w:cs="Arial"/>
          <w:color w:val="FF0000"/>
        </w:rPr>
        <w:t xml:space="preserve"> </w:t>
      </w:r>
    </w:p>
    <w:p w14:paraId="36367188"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Wybór projektów po zakończeniu postępowania jest uwarunkowany dostępnością kwoty przeznaczonej na dofinansowanie projektów w ramach działania.</w:t>
      </w:r>
    </w:p>
    <w:p w14:paraId="61AE3B22"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Wybór projektów po zakończeniu postępowania następuje w taki sam sposób jak w jego trakcie, tj. zgodnie z zapisami Rozdziału 4 Regulaminu wyboru projektów.</w:t>
      </w:r>
    </w:p>
    <w:p w14:paraId="741F6130"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Do postępowania w zakresie wyboru projektów do dofinansowania nie stosuje się przepisów</w:t>
      </w:r>
      <w:r w:rsidRPr="00A84424">
        <w:rPr>
          <w:rFonts w:cs="Arial"/>
        </w:rPr>
        <w:t xml:space="preserve"> ustawy </w:t>
      </w:r>
      <w:r w:rsidRPr="00190E2C">
        <w:rPr>
          <w:rFonts w:cs="Arial"/>
        </w:rPr>
        <w:t xml:space="preserve">z dnia 14 czerwca 1960 r. - Kodeks postępowania administracyjnego, z </w:t>
      </w:r>
      <w:r w:rsidRPr="00A84424">
        <w:rPr>
          <w:rFonts w:cs="Arial"/>
        </w:rPr>
        <w:t xml:space="preserve">wyjątkiem art. 24 i art. 57 § 1-4, </w:t>
      </w:r>
      <w:r w:rsidRPr="00190E2C">
        <w:rPr>
          <w:rFonts w:cs="Arial"/>
        </w:rPr>
        <w:t>o ile ustawa nie stanowi inaczej.</w:t>
      </w:r>
    </w:p>
    <w:p w14:paraId="7E87B25F" w14:textId="77777777" w:rsidR="00FA76BB" w:rsidRPr="003F175E" w:rsidRDefault="00FA76BB" w:rsidP="00FA76BB">
      <w:pPr>
        <w:pStyle w:val="TreNum-K"/>
        <w:numPr>
          <w:ilvl w:val="0"/>
          <w:numId w:val="0"/>
        </w:numPr>
        <w:ind w:left="357"/>
        <w:jc w:val="left"/>
      </w:pPr>
    </w:p>
    <w:p w14:paraId="325ACC87" w14:textId="6A1326D9" w:rsidR="00572D8E" w:rsidRPr="00737D1D" w:rsidRDefault="00572D8E" w:rsidP="001537F6">
      <w:pPr>
        <w:pStyle w:val="Podrozdzia-K"/>
        <w:spacing w:before="120"/>
      </w:pPr>
      <w:bookmarkStart w:id="74" w:name="_Toc140818618"/>
      <w:r w:rsidRPr="00737D1D">
        <w:t>Procedura odwoławcza</w:t>
      </w:r>
      <w:bookmarkEnd w:id="74"/>
    </w:p>
    <w:p w14:paraId="29166E2E" w14:textId="77777777" w:rsidR="00190E2C" w:rsidRDefault="00190E2C" w:rsidP="00073441">
      <w:pPr>
        <w:pStyle w:val="TreNum-K"/>
        <w:numPr>
          <w:ilvl w:val="0"/>
          <w:numId w:val="95"/>
        </w:numPr>
        <w:jc w:val="left"/>
      </w:pPr>
      <w:r w:rsidRPr="00AA6FB0">
        <w:t>Procedura odwoławcza została szczegółowo uregulowana w rozdziale 16 ustawy wdrożeniowej.</w:t>
      </w:r>
    </w:p>
    <w:p w14:paraId="5C8D92FB" w14:textId="77777777" w:rsidR="00190E2C" w:rsidRDefault="00190E2C" w:rsidP="00073441">
      <w:pPr>
        <w:pStyle w:val="TreNum-K"/>
        <w:numPr>
          <w:ilvl w:val="0"/>
          <w:numId w:val="93"/>
        </w:numPr>
        <w:jc w:val="left"/>
      </w:pPr>
      <w:r w:rsidRPr="00AA6FB0">
        <w:t>W przypadku negatywnej oceny projektu, o której mowa w art. 56 ust. 5 i 6 ustawy wdrożeniowej, Wnioskodawcy przysługuje prawo wniesienia protestu w celu ponownego sprawdzenia złożonego wniosku o dofinansowanie projektu w zakresie spełnienia kryteriów wyboru projektów.</w:t>
      </w:r>
    </w:p>
    <w:p w14:paraId="3E4C90D5" w14:textId="77777777" w:rsidR="00190E2C" w:rsidRDefault="00190E2C" w:rsidP="00073441">
      <w:pPr>
        <w:pStyle w:val="TreNum-K"/>
        <w:numPr>
          <w:ilvl w:val="0"/>
          <w:numId w:val="93"/>
        </w:numPr>
        <w:jc w:val="left"/>
      </w:pPr>
      <w:r w:rsidRPr="00AA6FB0">
        <w:t xml:space="preserve">Negatywną oceną jest: każda ocena w zakresie spełniania przez projekt kryteriów wyboru projektów, na skutek której projekt nie może być zakwalifikowany do kolejnego etapu oceny lub wybrany do dofinansowania, obejmująca także </w:t>
      </w:r>
      <w:proofErr w:type="gramStart"/>
      <w:r w:rsidRPr="00AA6FB0">
        <w:t>przypadek</w:t>
      </w:r>
      <w:proofErr w:type="gramEnd"/>
      <w:r w:rsidRPr="00AA6FB0">
        <w:t xml:space="preserve"> w którym projekt nie może być wybrany do dofinansowania z uwagi na wyczerpanie kwoty przeznaczonej na dofinansowanie projektów w danym naborze.</w:t>
      </w:r>
    </w:p>
    <w:p w14:paraId="1A5D1991" w14:textId="36165BF5" w:rsidR="00190E2C" w:rsidRDefault="00190E2C" w:rsidP="00073441">
      <w:pPr>
        <w:pStyle w:val="TreNum-K"/>
        <w:numPr>
          <w:ilvl w:val="0"/>
          <w:numId w:val="93"/>
        </w:numPr>
        <w:jc w:val="left"/>
      </w:pPr>
      <w:r w:rsidRPr="00AA6FB0">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12D2894B" w14:textId="31E9BA12" w:rsidR="005D4C56" w:rsidRDefault="005D4C56" w:rsidP="005D4C56">
      <w:pPr>
        <w:pStyle w:val="TreNum-K"/>
        <w:numPr>
          <w:ilvl w:val="0"/>
          <w:numId w:val="0"/>
        </w:numPr>
        <w:ind w:left="357" w:hanging="357"/>
        <w:jc w:val="left"/>
      </w:pPr>
    </w:p>
    <w:p w14:paraId="6E940460" w14:textId="77777777" w:rsidR="005D4C56" w:rsidRPr="00AD167E" w:rsidRDefault="005D4C56" w:rsidP="005D4C56">
      <w:pPr>
        <w:pStyle w:val="TreNum-K"/>
        <w:numPr>
          <w:ilvl w:val="0"/>
          <w:numId w:val="0"/>
        </w:numPr>
        <w:ind w:left="357" w:hanging="357"/>
        <w:jc w:val="left"/>
      </w:pPr>
    </w:p>
    <w:p w14:paraId="4E0A5748" w14:textId="77777777" w:rsidR="00DD4BFA" w:rsidRDefault="00DD4BFA" w:rsidP="00DD4BFA">
      <w:pPr>
        <w:pStyle w:val="TreNum-K"/>
        <w:numPr>
          <w:ilvl w:val="0"/>
          <w:numId w:val="0"/>
        </w:numPr>
      </w:pPr>
    </w:p>
    <w:p w14:paraId="758AF01B" w14:textId="19C79B3F" w:rsidR="003E62AD" w:rsidRPr="00737D1D" w:rsidRDefault="000133F7" w:rsidP="00073441">
      <w:pPr>
        <w:pStyle w:val="Podrozdzia-K"/>
        <w:numPr>
          <w:ilvl w:val="2"/>
          <w:numId w:val="23"/>
        </w:numPr>
        <w:spacing w:before="240"/>
      </w:pPr>
      <w:bookmarkStart w:id="75" w:name="_Toc140818619"/>
      <w:r w:rsidRPr="00737D1D">
        <w:lastRenderedPageBreak/>
        <w:t>Protest</w:t>
      </w:r>
      <w:bookmarkEnd w:id="75"/>
    </w:p>
    <w:p w14:paraId="6130E031" w14:textId="77777777" w:rsidR="00190E2C" w:rsidRPr="00190E2C" w:rsidRDefault="00190E2C" w:rsidP="00073441">
      <w:pPr>
        <w:pStyle w:val="TreNum-K"/>
        <w:numPr>
          <w:ilvl w:val="0"/>
          <w:numId w:val="97"/>
        </w:numPr>
        <w:jc w:val="left"/>
      </w:pPr>
      <w:r w:rsidRPr="00190E2C">
        <w:t xml:space="preserve">Wnioskodawca może wnieść protest w terminie 14 dni od dnia doręczenia pisma informującego o negatywnym wyniku oceny projektu. Protest wnoszony jest </w:t>
      </w:r>
      <w:r w:rsidRPr="00190E2C">
        <w:br/>
        <w:t xml:space="preserve">do IZ </w:t>
      </w:r>
      <w:proofErr w:type="spellStart"/>
      <w:r w:rsidRPr="00190E2C">
        <w:t>FEWiM</w:t>
      </w:r>
      <w:proofErr w:type="spellEnd"/>
      <w:r w:rsidRPr="00190E2C">
        <w:t>.</w:t>
      </w:r>
    </w:p>
    <w:p w14:paraId="2B15A68C"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Protest wymaga odpowiednio podpisu własnoręcznego albo opatrzenia kwalifikowanym podpisem elektronicznym, podpisem zaufanym albo podpisem osobistym.</w:t>
      </w:r>
    </w:p>
    <w:p w14:paraId="78A30E2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Protest może być doręczony: </w:t>
      </w:r>
    </w:p>
    <w:p w14:paraId="22636223"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osobiście, </w:t>
      </w:r>
    </w:p>
    <w:p w14:paraId="59B89C60"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eastAsia="Times New Roman" w:cs="Arial"/>
          <w:szCs w:val="20"/>
        </w:rPr>
        <w:t xml:space="preserve">za pośrednictwem elektronicznej skrzynki podawczej IZ </w:t>
      </w:r>
      <w:proofErr w:type="spellStart"/>
      <w:r w:rsidRPr="00190E2C">
        <w:rPr>
          <w:rFonts w:eastAsia="Times New Roman" w:cs="Arial"/>
          <w:szCs w:val="20"/>
        </w:rPr>
        <w:t>FEWiM</w:t>
      </w:r>
      <w:proofErr w:type="spellEnd"/>
      <w:r w:rsidRPr="00190E2C">
        <w:rPr>
          <w:rFonts w:cs="Arial"/>
        </w:rPr>
        <w:t>,</w:t>
      </w:r>
    </w:p>
    <w:p w14:paraId="1A53E98A"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przez posłańca,</w:t>
      </w:r>
    </w:p>
    <w:p w14:paraId="203324BB"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nadany w polskiej placówce pocztowej operatora wyznaczonego w rozumieniu ustawy z dnia 23 listopada 2012 r. - Prawo pocztowe. </w:t>
      </w:r>
    </w:p>
    <w:p w14:paraId="6514EC5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W przypadku doręczenia protestu osobiście lub przez posłańca, za dzień wniesienia protestu uważa się dzień jego wpływu do IZ </w:t>
      </w:r>
      <w:proofErr w:type="spellStart"/>
      <w:r w:rsidRPr="00190E2C">
        <w:rPr>
          <w:rFonts w:cs="Arial"/>
        </w:rPr>
        <w:t>FEWiM</w:t>
      </w:r>
      <w:proofErr w:type="spellEnd"/>
      <w:r w:rsidRPr="00190E2C">
        <w:rPr>
          <w:rFonts w:cs="Arial"/>
        </w:rPr>
        <w:t xml:space="preserve">. W przypadku nadania pisma </w:t>
      </w:r>
      <w:r w:rsidRPr="00190E2C">
        <w:rPr>
          <w:rFonts w:cs="Arial"/>
        </w:rPr>
        <w:br/>
        <w:t xml:space="preserve">w placówce pocztowej, o której mowa w pkt 3 lit d), protest uważa się za wniesiony </w:t>
      </w:r>
      <w:r w:rsidRPr="00190E2C">
        <w:rPr>
          <w:rFonts w:cs="Arial"/>
        </w:rPr>
        <w:br/>
        <w:t>w terminie, o ile został on nadany przed upływem terminu do jego wniesienia</w:t>
      </w:r>
    </w:p>
    <w:p w14:paraId="6EBC3167"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Protest zawiera:</w:t>
      </w:r>
    </w:p>
    <w:p w14:paraId="44C02E29" w14:textId="77777777" w:rsidR="00190E2C" w:rsidRPr="00190E2C" w:rsidRDefault="00190E2C" w:rsidP="00073441">
      <w:pPr>
        <w:numPr>
          <w:ilvl w:val="0"/>
          <w:numId w:val="96"/>
        </w:numPr>
        <w:ind w:left="709"/>
        <w:contextualSpacing/>
      </w:pPr>
      <w:r w:rsidRPr="00190E2C">
        <w:t>oznaczenie instytucji właściwej do rozpatrzenia protestu,</w:t>
      </w:r>
    </w:p>
    <w:p w14:paraId="1BB7AA8C" w14:textId="77777777" w:rsidR="00190E2C" w:rsidRPr="00190E2C" w:rsidRDefault="00190E2C" w:rsidP="00073441">
      <w:pPr>
        <w:numPr>
          <w:ilvl w:val="0"/>
          <w:numId w:val="96"/>
        </w:numPr>
        <w:ind w:left="709"/>
        <w:contextualSpacing/>
      </w:pPr>
      <w:r w:rsidRPr="00190E2C">
        <w:t xml:space="preserve"> oznaczenie Wnioskodawcy,</w:t>
      </w:r>
    </w:p>
    <w:p w14:paraId="7016738E" w14:textId="77777777" w:rsidR="00190E2C" w:rsidRPr="00190E2C" w:rsidRDefault="00190E2C" w:rsidP="00073441">
      <w:pPr>
        <w:numPr>
          <w:ilvl w:val="0"/>
          <w:numId w:val="96"/>
        </w:numPr>
        <w:ind w:left="709"/>
        <w:contextualSpacing/>
      </w:pPr>
      <w:r w:rsidRPr="00190E2C">
        <w:t xml:space="preserve"> numer wniosku o dofinansowanie projektu,</w:t>
      </w:r>
    </w:p>
    <w:p w14:paraId="285BFF5B" w14:textId="77777777" w:rsidR="00190E2C" w:rsidRPr="00190E2C" w:rsidRDefault="00190E2C" w:rsidP="00073441">
      <w:pPr>
        <w:numPr>
          <w:ilvl w:val="0"/>
          <w:numId w:val="96"/>
        </w:numPr>
        <w:ind w:left="709"/>
        <w:contextualSpacing/>
      </w:pPr>
      <w:r w:rsidRPr="00190E2C">
        <w:t xml:space="preserve"> wskazanie kryteriów wyboru projektów, z których oceną Wnioskodawca się </w:t>
      </w:r>
      <w:r w:rsidRPr="00190E2C">
        <w:br/>
        <w:t>nie zgadza, wraz z uzasadnieniem,</w:t>
      </w:r>
    </w:p>
    <w:p w14:paraId="6C6007C5" w14:textId="154062CA" w:rsidR="00190E2C" w:rsidRPr="00190E2C" w:rsidRDefault="00190E2C" w:rsidP="00073441">
      <w:pPr>
        <w:numPr>
          <w:ilvl w:val="0"/>
          <w:numId w:val="96"/>
        </w:numPr>
        <w:ind w:left="709"/>
        <w:contextualSpacing/>
      </w:pPr>
      <w:r w:rsidRPr="00190E2C">
        <w:t xml:space="preserve"> wskazanie zarzutów o charakterze proceduralnym w zakresie przeprowadzonej oceny, jeżeli zdaniem Wnioskodawcy naruszenia takie miały miejsce, </w:t>
      </w:r>
      <w:r w:rsidRPr="00190E2C">
        <w:br/>
        <w:t>wraz z uzasadnieniem,</w:t>
      </w:r>
    </w:p>
    <w:p w14:paraId="3B16F5DF" w14:textId="30D14FF9" w:rsidR="00190E2C" w:rsidRPr="00190E2C" w:rsidRDefault="00190E2C" w:rsidP="00073441">
      <w:pPr>
        <w:numPr>
          <w:ilvl w:val="0"/>
          <w:numId w:val="96"/>
        </w:numPr>
        <w:ind w:left="709"/>
        <w:contextualSpacing/>
      </w:pPr>
      <w:r w:rsidRPr="00190E2C">
        <w:t xml:space="preserve"> podpis Wnioskodawcy lub osoby upoważnionej do jego reprezentowania, </w:t>
      </w:r>
      <w:r w:rsidR="009B7184">
        <w:br/>
      </w:r>
      <w:r w:rsidRPr="00190E2C">
        <w:t>z załączeniem oryginału lub kopii dokumentu poświadczającego umocowanie takiej osoby do reprezentowania Wnioskodawcy.</w:t>
      </w:r>
    </w:p>
    <w:p w14:paraId="7AE335A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W przypadku wniesienia protestu niespełniającego wymogów formalnych, </w:t>
      </w:r>
      <w:r w:rsidRPr="00190E2C">
        <w:rPr>
          <w:rFonts w:cs="Arial"/>
        </w:rPr>
        <w:br/>
        <w:t xml:space="preserve">o których mowa w punktach 1-3 i 6 IZ </w:t>
      </w:r>
      <w:proofErr w:type="spellStart"/>
      <w:r w:rsidRPr="00190E2C">
        <w:rPr>
          <w:rFonts w:cs="Arial"/>
        </w:rPr>
        <w:t>FEWiM</w:t>
      </w:r>
      <w:proofErr w:type="spellEnd"/>
      <w:r w:rsidRPr="00190E2C">
        <w:rPr>
          <w:rFonts w:cs="Arial"/>
        </w:rPr>
        <w:t xml:space="preserve"> wezwie Wnioskodawcę do jego uzupełnienia w terminie 7 dni licząc od dnia otrzymania wezwania, pod rygorem pozostawienia protestu bez rozpatrzenia. Uzupełnienie protestu w zakresie elementów, </w:t>
      </w:r>
      <w:r w:rsidRPr="00190E2C">
        <w:rPr>
          <w:rFonts w:cs="Arial"/>
        </w:rPr>
        <w:br/>
        <w:t>o których mowa w punktach 4 i 5 jest niedopuszczalne.</w:t>
      </w:r>
    </w:p>
    <w:p w14:paraId="798EA9CC" w14:textId="77777777" w:rsidR="00190E2C" w:rsidRPr="00190E2C" w:rsidRDefault="00190E2C" w:rsidP="00190E2C">
      <w:r w:rsidRPr="00190E2C">
        <w:t xml:space="preserve">W przypadku stwierdzenia oczywistej omyłki we wniesionym proteście IZ </w:t>
      </w:r>
      <w:proofErr w:type="spellStart"/>
      <w:r w:rsidRPr="00190E2C">
        <w:t>FEWiM</w:t>
      </w:r>
      <w:proofErr w:type="spellEnd"/>
      <w:r w:rsidRPr="00190E2C">
        <w:t xml:space="preserve"> </w:t>
      </w:r>
      <w:r w:rsidRPr="00190E2C">
        <w:br/>
        <w:t>może poprawić ją z urzędu, informując o tym Wnioskodawcę.</w:t>
      </w:r>
    </w:p>
    <w:p w14:paraId="7114FECD"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lastRenderedPageBreak/>
        <w:t>Na prawo Wnioskodawcy do wniesienia protestu nie wpływa negatywnie błędne pouczenie lub brak pouczenia w piśmie informującym o negatywnym wyniku oceny.</w:t>
      </w:r>
    </w:p>
    <w:p w14:paraId="4D7FFCE0"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Do czasu zakończenia rozpatrywania protestu przez IZ </w:t>
      </w:r>
      <w:proofErr w:type="spellStart"/>
      <w:r w:rsidRPr="00190E2C">
        <w:rPr>
          <w:rFonts w:cs="Arial"/>
        </w:rPr>
        <w:t>FEWiM</w:t>
      </w:r>
      <w:proofErr w:type="spellEnd"/>
      <w:r w:rsidRPr="00190E2C">
        <w:rPr>
          <w:rFonts w:cs="Arial"/>
        </w:rPr>
        <w:t xml:space="preserve"> Wnioskodawca może złożyć oświadczenie o wycofaniu protestu. W takim przypadku IZ </w:t>
      </w:r>
      <w:proofErr w:type="spellStart"/>
      <w:r w:rsidRPr="00190E2C">
        <w:rPr>
          <w:rFonts w:cs="Arial"/>
        </w:rPr>
        <w:t>FEWiM</w:t>
      </w:r>
      <w:proofErr w:type="spellEnd"/>
      <w:r w:rsidRPr="00190E2C">
        <w:rPr>
          <w:rFonts w:cs="Arial"/>
        </w:rPr>
        <w:t xml:space="preserve"> pozostawia protest bez rozpatrzenia, informując o tym Wnioskodawcę, </w:t>
      </w:r>
      <w:proofErr w:type="gramStart"/>
      <w:r w:rsidRPr="00190E2C">
        <w:rPr>
          <w:rFonts w:cs="Arial"/>
        </w:rPr>
        <w:t>a  ponowne</w:t>
      </w:r>
      <w:proofErr w:type="gramEnd"/>
      <w:r w:rsidRPr="00190E2C">
        <w:rPr>
          <w:rFonts w:cs="Arial"/>
        </w:rPr>
        <w:t xml:space="preserve"> jego wniesienie jest niedopuszczalne. Wnioskodawca nie może w takim przypadku wnieść również skargi do sądu administracyjnego.</w:t>
      </w:r>
    </w:p>
    <w:p w14:paraId="421507B3"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IZ </w:t>
      </w:r>
      <w:proofErr w:type="spellStart"/>
      <w:r w:rsidRPr="00190E2C">
        <w:rPr>
          <w:rFonts w:cs="Arial"/>
        </w:rPr>
        <w:t>FEWiM</w:t>
      </w:r>
      <w:proofErr w:type="spellEnd"/>
      <w:r w:rsidRPr="00190E2C">
        <w:rPr>
          <w:rFonts w:cs="Arial"/>
        </w:rPr>
        <w:t xml:space="preserve"> informuje Wnioskodawcę o wyniku rozpatrzenia jego protestu. Informacja </w:t>
      </w:r>
      <w:r w:rsidRPr="00190E2C">
        <w:rPr>
          <w:rFonts w:cs="Arial"/>
        </w:rPr>
        <w:br/>
        <w:t xml:space="preserve">ta zawiera w szczególności treść rozstrzygnięcia polegającego na uwzględnieniu </w:t>
      </w:r>
      <w:r w:rsidRPr="00190E2C">
        <w:rPr>
          <w:rFonts w:cs="Arial"/>
        </w:rPr>
        <w:br/>
        <w:t xml:space="preserve">albo nieuwzględnieniu protestu, wraz z uzasadnieniem, a w przypadku nieuwzględnienia protestu – pouczenie o możliwości wniesienia skargi do sądu administracyjnego. Informacje IZ </w:t>
      </w:r>
      <w:proofErr w:type="spellStart"/>
      <w:r w:rsidRPr="00190E2C">
        <w:rPr>
          <w:rFonts w:cs="Arial"/>
        </w:rPr>
        <w:t>FEWiM</w:t>
      </w:r>
      <w:proofErr w:type="spellEnd"/>
      <w:r w:rsidRPr="00190E2C">
        <w:rPr>
          <w:rFonts w:cs="Arial"/>
        </w:rPr>
        <w:t xml:space="preserve"> przekazywane do Wnioskodawcy w trakcie procedury odwoławczej wymagają odpowiednio podpisu własnoręcznego albo opatrzenia kwalifikowanym podpisem elektronicznym, podpisem zaufanym albo podpisem osobistym.</w:t>
      </w:r>
    </w:p>
    <w:p w14:paraId="3BD52E34"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Protest pozostawia się bez rozpatrzenia, jeżeli mimo prawidłowego pouczenia, </w:t>
      </w:r>
      <w:r w:rsidRPr="00190E2C">
        <w:rPr>
          <w:rFonts w:cs="Arial"/>
        </w:rPr>
        <w:br/>
        <w:t>został wniesiony:</w:t>
      </w:r>
    </w:p>
    <w:p w14:paraId="7C5A4200"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po terminie,</w:t>
      </w:r>
    </w:p>
    <w:p w14:paraId="2DA2F449"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 xml:space="preserve">przez podmiot wykluczony z możliwości otrzymania dofinansowania </w:t>
      </w:r>
      <w:r w:rsidRPr="00190E2C">
        <w:rPr>
          <w:rFonts w:cs="Arial"/>
        </w:rPr>
        <w:br/>
        <w:t>na podstawie przepisów odrębnych,</w:t>
      </w:r>
    </w:p>
    <w:p w14:paraId="5F8258C7"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 xml:space="preserve">bez wskazania kryteriów wyboru projektów, z których oceną Wnioskodawca się </w:t>
      </w:r>
      <w:r w:rsidRPr="00190E2C">
        <w:rPr>
          <w:rFonts w:cs="Arial"/>
        </w:rPr>
        <w:br/>
        <w:t>nie zgadza, wraz z uzasadnieniem,</w:t>
      </w:r>
    </w:p>
    <w:p w14:paraId="2694B657"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przez podmiot niespełniający wymogów, o których mowa w art. 63 ustawy wdrożeniowej.</w:t>
      </w:r>
    </w:p>
    <w:p w14:paraId="3223FE99" w14:textId="77777777" w:rsidR="00190E2C" w:rsidRPr="00190E2C" w:rsidRDefault="00190E2C" w:rsidP="00190E2C">
      <w:pPr>
        <w:ind w:left="284"/>
      </w:pPr>
      <w:r w:rsidRPr="00190E2C">
        <w:t xml:space="preserve">Ponadto IZ </w:t>
      </w:r>
      <w:proofErr w:type="spellStart"/>
      <w:r w:rsidRPr="00190E2C">
        <w:t>FEWiM</w:t>
      </w:r>
      <w:proofErr w:type="spellEnd"/>
      <w:r w:rsidRPr="00190E2C">
        <w:t xml:space="preserve"> pozostawia protest bez rozpatrzenia w przypadku, </w:t>
      </w:r>
      <w:r w:rsidRPr="00190E2C">
        <w:br/>
        <w:t xml:space="preserve">gdy na jakimkolwiek etapie postępowania w zakresie procedury odwoławczej wyczerpana zostanie kwota przeznaczona na dofinansowanie projektów w ramach danego Działania </w:t>
      </w:r>
      <w:proofErr w:type="spellStart"/>
      <w:r w:rsidRPr="00190E2C">
        <w:t>FEWiM</w:t>
      </w:r>
      <w:proofErr w:type="spellEnd"/>
      <w:r w:rsidRPr="00190E2C">
        <w:t xml:space="preserve"> 2021-2027. </w:t>
      </w:r>
    </w:p>
    <w:p w14:paraId="29EB0901" w14:textId="77777777" w:rsidR="00190E2C" w:rsidRPr="00190E2C" w:rsidRDefault="00190E2C" w:rsidP="00190E2C">
      <w:pPr>
        <w:ind w:left="284"/>
      </w:pPr>
      <w:r w:rsidRPr="00190E2C">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rsidRPr="00190E2C">
        <w:t>FEWiM</w:t>
      </w:r>
      <w:proofErr w:type="spellEnd"/>
      <w:r w:rsidRPr="00190E2C">
        <w:t xml:space="preserve"> niezwłocznie podaje do publicznej wiadomości na swojej stronie internetowej oraz na portalu informację o wyczerpaniu tej kwoty.</w:t>
      </w:r>
    </w:p>
    <w:p w14:paraId="38C5218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Procedura odwoławcza nie wstrzymuje zawierania umów o dofinansowanie </w:t>
      </w:r>
      <w:r w:rsidRPr="00190E2C">
        <w:rPr>
          <w:rFonts w:cs="Arial"/>
        </w:rPr>
        <w:br/>
        <w:t>z Wnioskodawcami, których projekty zostały wybrane do dofinansowania.</w:t>
      </w:r>
    </w:p>
    <w:p w14:paraId="1B576C24" w14:textId="03DC680A" w:rsidR="00121E45" w:rsidRPr="00737D1D" w:rsidRDefault="00121E45" w:rsidP="002B6C89">
      <w:pPr>
        <w:spacing w:after="0"/>
        <w:rPr>
          <w:rFonts w:cs="Arial"/>
          <w:bCs/>
          <w:color w:val="000000"/>
        </w:rPr>
      </w:pPr>
    </w:p>
    <w:p w14:paraId="398FFBA2" w14:textId="530338A8" w:rsidR="00121E45" w:rsidRPr="00737D1D" w:rsidRDefault="00031232" w:rsidP="00073441">
      <w:pPr>
        <w:pStyle w:val="Podrozdzia-K"/>
        <w:numPr>
          <w:ilvl w:val="2"/>
          <w:numId w:val="23"/>
        </w:numPr>
        <w:spacing w:before="120"/>
      </w:pPr>
      <w:bookmarkStart w:id="76" w:name="_Toc140818620"/>
      <w:r w:rsidRPr="00737D1D">
        <w:lastRenderedPageBreak/>
        <w:t>Skarga do sądu administracyjnego</w:t>
      </w:r>
      <w:bookmarkEnd w:id="76"/>
    </w:p>
    <w:p w14:paraId="0E352D68" w14:textId="0F67A9DA" w:rsidR="00190E2C" w:rsidRDefault="00190E2C" w:rsidP="00073441">
      <w:pPr>
        <w:pStyle w:val="TreNum-K"/>
        <w:numPr>
          <w:ilvl w:val="0"/>
          <w:numId w:val="98"/>
        </w:numPr>
        <w:jc w:val="left"/>
      </w:pPr>
      <w:bookmarkStart w:id="77" w:name="_Hlk140055388"/>
      <w:r w:rsidRPr="00190E2C">
        <w:t>W przypadku nieuwzględnienia protestu lub pozostawienia protestu bez rozpatrzenia, Wnioskodawca może w tym zakresie wnieść skargę do Wojewódzkiego Sądu Administracyjnego w Olsztynie.</w:t>
      </w:r>
    </w:p>
    <w:p w14:paraId="291BA315" w14:textId="254E0FA8" w:rsidR="00190E2C" w:rsidRDefault="00190E2C" w:rsidP="00073441">
      <w:pPr>
        <w:pStyle w:val="TreNum-K"/>
        <w:numPr>
          <w:ilvl w:val="0"/>
          <w:numId w:val="98"/>
        </w:numPr>
        <w:jc w:val="left"/>
      </w:pPr>
      <w:r w:rsidRPr="00190E2C">
        <w:t xml:space="preserve">Skarga wnoszona jest przez Wnioskodawcę w terminie 14 dni od dnia otrzymania informacji o nieuwzględnieniu protestu lub pozostawieniu go bez rozpatrzenia, </w:t>
      </w:r>
      <w:r w:rsidRPr="00190E2C">
        <w:br/>
        <w:t>wraz z kompletną dokumentacją obejmującą:</w:t>
      </w:r>
    </w:p>
    <w:p w14:paraId="3DFDB17F"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wniosek o dofinansowanie projektu,</w:t>
      </w:r>
    </w:p>
    <w:p w14:paraId="488F21B7"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informację o wynikach oceny projektu,</w:t>
      </w:r>
    </w:p>
    <w:p w14:paraId="360D3562"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wniesiony protest,</w:t>
      </w:r>
    </w:p>
    <w:p w14:paraId="33C5CA84"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 xml:space="preserve">informację dotyczącą nieuwzględnienia protestu albo pozostawienia protestu </w:t>
      </w:r>
      <w:r w:rsidRPr="00190E2C">
        <w:rPr>
          <w:rFonts w:cs="Arial"/>
        </w:rPr>
        <w:br/>
        <w:t>bez rozpatrzenia,</w:t>
      </w:r>
    </w:p>
    <w:p w14:paraId="45F70298" w14:textId="77777777" w:rsidR="00190E2C" w:rsidRDefault="00190E2C" w:rsidP="00190E2C">
      <w:pPr>
        <w:ind w:hanging="73"/>
      </w:pPr>
      <w:r w:rsidRPr="00190E2C">
        <w:t>wraz z ewentualnymi załącznikami bezpośrednio do Wojewódzkiego Sądu Administracyjnego w Olsztynie.</w:t>
      </w:r>
    </w:p>
    <w:p w14:paraId="1DEA9EA2" w14:textId="77777777" w:rsidR="00BC1F64" w:rsidRDefault="00190E2C" w:rsidP="00073441">
      <w:pPr>
        <w:pStyle w:val="TreNum-K"/>
        <w:numPr>
          <w:ilvl w:val="0"/>
          <w:numId w:val="98"/>
        </w:numPr>
        <w:jc w:val="left"/>
      </w:pPr>
      <w:r w:rsidRPr="00190E2C">
        <w:t>Kompletna dokumentacja jest wnoszona przez Wnioskodawcę w oryginale lub w postaci uwierzytelnionej kopii.</w:t>
      </w:r>
    </w:p>
    <w:p w14:paraId="53B341E1" w14:textId="1892DF6F" w:rsidR="00BC1F64" w:rsidRDefault="00BC1F64" w:rsidP="00BC1F64">
      <w:pPr>
        <w:autoSpaceDE w:val="0"/>
        <w:autoSpaceDN w:val="0"/>
        <w:adjustRightInd w:val="0"/>
        <w:spacing w:after="0"/>
        <w:rPr>
          <w:rFonts w:cs="Arial"/>
        </w:rPr>
      </w:pPr>
      <w:r w:rsidRPr="00190E2C">
        <w:rPr>
          <w:rFonts w:cs="Arial"/>
        </w:rPr>
        <w:t>Skarga podlega wpisowi stałemu.</w:t>
      </w:r>
    </w:p>
    <w:p w14:paraId="0C435FB6" w14:textId="77777777" w:rsidR="00190E2C" w:rsidRPr="00BC1F64" w:rsidRDefault="00190E2C" w:rsidP="00073441">
      <w:pPr>
        <w:pStyle w:val="TreNum-K"/>
        <w:numPr>
          <w:ilvl w:val="0"/>
          <w:numId w:val="98"/>
        </w:numPr>
        <w:jc w:val="left"/>
      </w:pPr>
      <w:r w:rsidRPr="00BC1F64">
        <w:t>Prawomocne rozstrzygnięcie sądu administracyjnego, z wyłączeniem uwzględnienia skargi, kończy procedurę odwoławczą oraz procedurę wyboru projektu.</w:t>
      </w:r>
    </w:p>
    <w:bookmarkEnd w:id="77"/>
    <w:p w14:paraId="3C64C598" w14:textId="77777777" w:rsidR="003C1BB2" w:rsidRPr="00737D1D" w:rsidRDefault="003C1BB2" w:rsidP="00487E0B">
      <w:pPr>
        <w:spacing w:after="0"/>
        <w:rPr>
          <w:rFonts w:cs="Arial"/>
        </w:rPr>
      </w:pPr>
    </w:p>
    <w:p w14:paraId="444A2FE9" w14:textId="13B704D2" w:rsidR="00BE2524" w:rsidRPr="00737D1D" w:rsidRDefault="00BE2524" w:rsidP="003C1BB2">
      <w:pPr>
        <w:pStyle w:val="Podrozdzia-K"/>
        <w:spacing w:before="240"/>
      </w:pPr>
      <w:bookmarkStart w:id="78" w:name="_Toc140818621"/>
      <w:r w:rsidRPr="00737D1D">
        <w:t>Umowa o dofinansowanie projektu</w:t>
      </w:r>
      <w:bookmarkEnd w:id="78"/>
      <w:r w:rsidRPr="00737D1D">
        <w:t xml:space="preserve"> </w:t>
      </w:r>
    </w:p>
    <w:p w14:paraId="2952D300" w14:textId="691C6250" w:rsidR="00487E0B" w:rsidRPr="00737D1D" w:rsidRDefault="008E0CE8" w:rsidP="00073441">
      <w:pPr>
        <w:pStyle w:val="TreNum-K"/>
        <w:numPr>
          <w:ilvl w:val="0"/>
          <w:numId w:val="26"/>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073441">
      <w:pPr>
        <w:pStyle w:val="TreNum-K"/>
        <w:numPr>
          <w:ilvl w:val="0"/>
          <w:numId w:val="26"/>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073441">
      <w:pPr>
        <w:pStyle w:val="TreNum-K"/>
        <w:numPr>
          <w:ilvl w:val="0"/>
          <w:numId w:val="26"/>
        </w:numPr>
        <w:jc w:val="left"/>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073441">
      <w:pPr>
        <w:pStyle w:val="TreNum-K"/>
        <w:numPr>
          <w:ilvl w:val="0"/>
          <w:numId w:val="26"/>
        </w:numPr>
        <w:jc w:val="left"/>
      </w:pPr>
      <w:r w:rsidRPr="00737D1D">
        <w:t xml:space="preserve">Umowa o dofinansowanie projektu nie może być zawarta, w </w:t>
      </w:r>
      <w:proofErr w:type="gramStart"/>
      <w:r w:rsidRPr="00737D1D">
        <w:t>przypadku</w:t>
      </w:r>
      <w:proofErr w:type="gramEnd"/>
      <w:r w:rsidRPr="00737D1D">
        <w:t xml:space="preserve"> gdy:</w:t>
      </w:r>
    </w:p>
    <w:p w14:paraId="5E138745" w14:textId="035A2398" w:rsidR="008D2B25" w:rsidRPr="00737D1D" w:rsidRDefault="008D2B25" w:rsidP="00011307">
      <w:pPr>
        <w:pStyle w:val="TreNum-K"/>
        <w:numPr>
          <w:ilvl w:val="1"/>
          <w:numId w:val="16"/>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011307">
      <w:pPr>
        <w:pStyle w:val="TreNum-K"/>
        <w:numPr>
          <w:ilvl w:val="1"/>
          <w:numId w:val="16"/>
        </w:numPr>
        <w:jc w:val="left"/>
      </w:pPr>
      <w:r w:rsidRPr="00737D1D">
        <w:t>Wnioskodawca został wykluczony z możliwości otrzymania dofinansowania na podstawie przepisów odrębnych;</w:t>
      </w:r>
    </w:p>
    <w:p w14:paraId="4019A710" w14:textId="207992DB" w:rsidR="008D2B25" w:rsidRPr="00737D1D" w:rsidRDefault="008D2B25" w:rsidP="00011307">
      <w:pPr>
        <w:pStyle w:val="TreNum-K"/>
        <w:numPr>
          <w:ilvl w:val="1"/>
          <w:numId w:val="16"/>
        </w:numPr>
        <w:jc w:val="left"/>
      </w:pPr>
      <w:r w:rsidRPr="00737D1D">
        <w:lastRenderedPageBreak/>
        <w:t>Wnioskodawca zrezygnował z dofinansowania;</w:t>
      </w:r>
    </w:p>
    <w:p w14:paraId="1A6C5121" w14:textId="7303A31D" w:rsidR="008D2B25" w:rsidRPr="00737D1D" w:rsidRDefault="008D2B25" w:rsidP="00011307">
      <w:pPr>
        <w:pStyle w:val="TreNum-K"/>
        <w:numPr>
          <w:ilvl w:val="1"/>
          <w:numId w:val="16"/>
        </w:numPr>
        <w:jc w:val="left"/>
      </w:pPr>
      <w:r w:rsidRPr="00737D1D">
        <w:t>doszło do unieważnienia postępowania w zakresie wyboru projektów.</w:t>
      </w:r>
    </w:p>
    <w:p w14:paraId="1ABB1B3F" w14:textId="5F121999" w:rsidR="00166AE3" w:rsidRPr="00737D1D" w:rsidRDefault="00166AE3" w:rsidP="00011307">
      <w:pPr>
        <w:pStyle w:val="TreNum-K"/>
        <w:numPr>
          <w:ilvl w:val="0"/>
          <w:numId w:val="16"/>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011307">
      <w:pPr>
        <w:pStyle w:val="TreNum-K"/>
        <w:numPr>
          <w:ilvl w:val="0"/>
          <w:numId w:val="16"/>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011307">
      <w:pPr>
        <w:pStyle w:val="TreNum-K"/>
        <w:numPr>
          <w:ilvl w:val="0"/>
          <w:numId w:val="16"/>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011307">
      <w:pPr>
        <w:pStyle w:val="TreNum-K"/>
        <w:numPr>
          <w:ilvl w:val="0"/>
          <w:numId w:val="16"/>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011307">
      <w:pPr>
        <w:pStyle w:val="TreNum-K"/>
        <w:numPr>
          <w:ilvl w:val="0"/>
          <w:numId w:val="16"/>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011307">
      <w:pPr>
        <w:pStyle w:val="TreNum-K"/>
        <w:numPr>
          <w:ilvl w:val="1"/>
          <w:numId w:val="16"/>
        </w:numPr>
        <w:jc w:val="left"/>
      </w:pPr>
      <w:r w:rsidRPr="00737D1D">
        <w:t>zmiany nie wpłynęłyby na wynik oceny projektu w sposób, który skutkowałby negatywną oceną projektu, albo</w:t>
      </w:r>
    </w:p>
    <w:p w14:paraId="330A533B" w14:textId="6F79DA98" w:rsidR="001513D2" w:rsidRPr="00737D1D" w:rsidRDefault="001513D2" w:rsidP="00011307">
      <w:pPr>
        <w:pStyle w:val="TreNum-K"/>
        <w:numPr>
          <w:ilvl w:val="1"/>
          <w:numId w:val="16"/>
        </w:numPr>
        <w:jc w:val="left"/>
      </w:pPr>
      <w:r w:rsidRPr="00737D1D">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011307">
      <w:pPr>
        <w:pStyle w:val="TreNum-K"/>
        <w:numPr>
          <w:ilvl w:val="0"/>
          <w:numId w:val="16"/>
        </w:numPr>
        <w:jc w:val="left"/>
      </w:pPr>
      <w:r w:rsidRPr="00BE228B">
        <w:lastRenderedPageBreak/>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011307">
      <w:pPr>
        <w:pStyle w:val="TreNum-K"/>
        <w:numPr>
          <w:ilvl w:val="0"/>
          <w:numId w:val="16"/>
        </w:numPr>
        <w:jc w:val="left"/>
      </w:pPr>
      <w:r w:rsidRPr="00BE228B">
        <w:t>Jeżeli ION po wybraniu projektu do dofinansowania, a przed zawarciem umowy o</w:t>
      </w:r>
      <w:r w:rsidR="005B490E">
        <w:t> </w:t>
      </w:r>
      <w:r w:rsidRPr="00BE228B">
        <w:t>dofinansowanie projektu poweźmie wiedzę o okolicznościach mogących mieć negatywny wpływ na wynik oceny projektu, ponownie kieruje projekt do oceny 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2D85C6EC" w:rsidR="003F1827" w:rsidRDefault="003F1827" w:rsidP="00D95DDB">
      <w:pPr>
        <w:pStyle w:val="Podrozdzia-K"/>
        <w:numPr>
          <w:ilvl w:val="2"/>
          <w:numId w:val="23"/>
        </w:numPr>
        <w:ind w:left="709" w:hanging="709"/>
        <w:jc w:val="left"/>
      </w:pPr>
      <w:bookmarkStart w:id="79" w:name="_Toc140818622"/>
      <w:bookmarkStart w:id="80" w:name="podr_4_6_1"/>
      <w:r w:rsidRPr="00737D1D">
        <w:t>Dokumenty wymagane do przy</w:t>
      </w:r>
      <w:r w:rsidR="005B490E">
        <w:t xml:space="preserve">gotowania i podpisania umowy </w:t>
      </w:r>
      <w:r w:rsidR="00D95DDB">
        <w:t xml:space="preserve">  </w:t>
      </w:r>
      <w:r w:rsidR="005B490E">
        <w:t>o </w:t>
      </w:r>
      <w:r w:rsidRPr="00737D1D">
        <w:t>dofinansowanie projektu</w:t>
      </w:r>
      <w:bookmarkEnd w:id="79"/>
    </w:p>
    <w:bookmarkEnd w:id="80"/>
    <w:p w14:paraId="0496A0B3" w14:textId="071E59AB" w:rsidR="0010257A" w:rsidRPr="00445107" w:rsidRDefault="0010257A" w:rsidP="00073441">
      <w:pPr>
        <w:pStyle w:val="Akapitzlist"/>
        <w:numPr>
          <w:ilvl w:val="0"/>
          <w:numId w:val="58"/>
        </w:numPr>
        <w:ind w:left="426" w:hanging="426"/>
        <w:rPr>
          <w:rFonts w:cs="Arial"/>
          <w:b/>
        </w:rPr>
      </w:pPr>
      <w:r w:rsidRPr="001549E4">
        <w:rPr>
          <w:rFonts w:cs="Arial"/>
        </w:rPr>
        <w:t>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w:t>
      </w:r>
      <w:r>
        <w:rPr>
          <w:rFonts w:cs="Arial"/>
        </w:rPr>
        <w:t xml:space="preserve">ch dokumentów w terminie 7 dni </w:t>
      </w:r>
      <w:r w:rsidRPr="001549E4">
        <w:rPr>
          <w:rFonts w:cs="Arial"/>
        </w:rPr>
        <w:t>lub zaistnienia</w:t>
      </w:r>
      <w:r>
        <w:rPr>
          <w:rFonts w:cs="Arial"/>
        </w:rPr>
        <w:t xml:space="preserve"> konieczności poprawienia </w:t>
      </w:r>
      <w:r>
        <w:rPr>
          <w:rFonts w:cs="Arial"/>
        </w:rPr>
        <w:br/>
        <w:t xml:space="preserve">i/lub </w:t>
      </w:r>
      <w:r w:rsidRPr="00445107">
        <w:rPr>
          <w:rFonts w:cs="Arial"/>
        </w:rPr>
        <w:t xml:space="preserve">uzupełnienia dokumentów, ION ponownie wyznacza 7 dniowy termin na złożenie dokumentów, pod rygorem braku możliwości zawarcia umowy o dofinansowanie – stosownie do art. 61 ust. 3 pkt 1 </w:t>
      </w:r>
      <w:r w:rsidRPr="00445107">
        <w:rPr>
          <w:rFonts w:cs="Arial"/>
          <w:i/>
          <w:iCs/>
        </w:rPr>
        <w:t>ustawy wdrożeniowej</w:t>
      </w:r>
      <w:r w:rsidRPr="00445107">
        <w:rPr>
          <w:rFonts w:cs="Arial"/>
        </w:rPr>
        <w:t>.</w:t>
      </w:r>
    </w:p>
    <w:p w14:paraId="219FA53B" w14:textId="77777777" w:rsidR="0010257A" w:rsidRPr="001549E4" w:rsidRDefault="0010257A" w:rsidP="00073441">
      <w:pPr>
        <w:pStyle w:val="Akapitzlist"/>
        <w:numPr>
          <w:ilvl w:val="0"/>
          <w:numId w:val="58"/>
        </w:numPr>
        <w:ind w:left="426" w:hanging="426"/>
        <w:rPr>
          <w:rFonts w:cs="Arial"/>
        </w:rPr>
      </w:pPr>
      <w:r w:rsidRPr="001549E4">
        <w:rPr>
          <w:rFonts w:cs="Arial"/>
        </w:rPr>
        <w:t xml:space="preserve">Dokumenty wymagane do przygotowania i sporządzenia umowy o dofinansowanie projektu składane są w formie pisemnej, tj. za pośrednictwem poczty tradycyjnej </w:t>
      </w:r>
      <w:r w:rsidRPr="001549E4">
        <w:rPr>
          <w:rFonts w:cs="Arial"/>
        </w:rPr>
        <w:br/>
        <w:t>lub elektronicznej skrzynki podawczej.</w:t>
      </w:r>
    </w:p>
    <w:p w14:paraId="049296BD" w14:textId="77777777" w:rsidR="0010257A" w:rsidRPr="001549E4" w:rsidRDefault="0010257A" w:rsidP="00073441">
      <w:pPr>
        <w:pStyle w:val="Akapitzlist"/>
        <w:numPr>
          <w:ilvl w:val="0"/>
          <w:numId w:val="58"/>
        </w:numPr>
        <w:spacing w:after="0"/>
        <w:ind w:left="426" w:hanging="426"/>
        <w:rPr>
          <w:rFonts w:cs="Arial"/>
        </w:rPr>
      </w:pPr>
      <w:r w:rsidRPr="001549E4">
        <w:rPr>
          <w:rFonts w:cs="Arial"/>
        </w:rPr>
        <w:t xml:space="preserve">Wymagane będą następujące dokumenty (oryginały lub kopie poświadczone </w:t>
      </w:r>
      <w:r w:rsidRPr="001549E4">
        <w:rPr>
          <w:rFonts w:cs="Arial"/>
        </w:rPr>
        <w:br/>
        <w:t xml:space="preserve">przez Wnioskodawcę za zgodność z oryginałem, zaświadczenia z datą wystawienia </w:t>
      </w:r>
      <w:r w:rsidRPr="001549E4">
        <w:rPr>
          <w:rFonts w:cs="Arial"/>
        </w:rPr>
        <w:br/>
        <w:t>z okresu nie dłuższego niż 3 miesiące przed dniem złożenia danego dokumentu):</w:t>
      </w:r>
    </w:p>
    <w:p w14:paraId="06AD7D06" w14:textId="77777777" w:rsidR="0010257A" w:rsidRPr="00EB201D" w:rsidRDefault="0010257A" w:rsidP="00073441">
      <w:pPr>
        <w:pStyle w:val="Akapitzlist"/>
        <w:numPr>
          <w:ilvl w:val="0"/>
          <w:numId w:val="80"/>
        </w:numPr>
        <w:autoSpaceDE w:val="0"/>
        <w:autoSpaceDN w:val="0"/>
        <w:adjustRightInd w:val="0"/>
        <w:spacing w:after="0"/>
        <w:rPr>
          <w:rFonts w:eastAsia="Times New Roman" w:cs="Arial"/>
          <w:lang w:eastAsia="pl-PL"/>
        </w:rPr>
      </w:pPr>
      <w:r w:rsidRPr="00EB201D">
        <w:rPr>
          <w:rFonts w:eastAsia="Times New Roman" w:cs="Arial"/>
          <w:lang w:eastAsia="pl-PL"/>
        </w:rPr>
        <w:t xml:space="preserve">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Pr="00EB201D">
        <w:rPr>
          <w:rFonts w:eastAsia="Times New Roman" w:cs="Arial"/>
          <w:lang w:eastAsia="pl-PL"/>
        </w:rPr>
        <w:br/>
        <w:t xml:space="preserve">za przestępstwo polegające na powierzaniu pracy cudzoziemcom przebywającym bez ważnego dokumentu, uprawniającego do pobytu na terytorium RP, w stosunku </w:t>
      </w:r>
      <w:r w:rsidRPr="00EB201D">
        <w:rPr>
          <w:rFonts w:eastAsia="Times New Roman" w:cs="Arial"/>
          <w:lang w:eastAsia="pl-PL"/>
        </w:rPr>
        <w:br/>
        <w:t xml:space="preserve">do których sąd orzekł zakaz dostępu do środków funduszowych); </w:t>
      </w:r>
    </w:p>
    <w:p w14:paraId="48A1F0AC" w14:textId="77777777" w:rsidR="0010257A" w:rsidRPr="00EB201D" w:rsidRDefault="0010257A" w:rsidP="00073441">
      <w:pPr>
        <w:pStyle w:val="Akapitzlist"/>
        <w:numPr>
          <w:ilvl w:val="0"/>
          <w:numId w:val="80"/>
        </w:numPr>
        <w:autoSpaceDE w:val="0"/>
        <w:autoSpaceDN w:val="0"/>
        <w:adjustRightInd w:val="0"/>
        <w:spacing w:after="0"/>
        <w:rPr>
          <w:rFonts w:eastAsia="Times New Roman" w:cs="Arial"/>
          <w:lang w:eastAsia="pl-PL"/>
        </w:rPr>
      </w:pPr>
      <w:r w:rsidRPr="00EB201D">
        <w:rPr>
          <w:rFonts w:eastAsia="Times New Roman" w:cs="Arial"/>
          <w:lang w:eastAsia="pl-PL"/>
        </w:rPr>
        <w:lastRenderedPageBreak/>
        <w:t xml:space="preserve">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Pr>
          <w:rFonts w:eastAsia="Times New Roman" w:cs="Arial"/>
          <w:lang w:eastAsia="pl-PL"/>
        </w:rPr>
        <w:br/>
      </w:r>
      <w:r w:rsidRPr="00EB201D">
        <w:rPr>
          <w:rFonts w:eastAsia="Times New Roman" w:cs="Arial"/>
          <w:lang w:eastAsia="pl-PL"/>
        </w:rPr>
        <w:t xml:space="preserve">do pobytu na terytorium RP); </w:t>
      </w:r>
    </w:p>
    <w:p w14:paraId="079AD7BF" w14:textId="77777777" w:rsidR="0010257A" w:rsidRPr="00EB201D" w:rsidRDefault="0010257A" w:rsidP="00073441">
      <w:pPr>
        <w:pStyle w:val="Akapitzlist"/>
        <w:numPr>
          <w:ilvl w:val="0"/>
          <w:numId w:val="80"/>
        </w:numPr>
        <w:autoSpaceDE w:val="0"/>
        <w:autoSpaceDN w:val="0"/>
        <w:adjustRightInd w:val="0"/>
        <w:spacing w:after="0"/>
        <w:rPr>
          <w:rFonts w:eastAsia="Times New Roman" w:cs="Arial"/>
          <w:lang w:eastAsia="pl-PL"/>
        </w:rPr>
      </w:pPr>
      <w:r w:rsidRPr="00EB201D">
        <w:rPr>
          <w:rFonts w:eastAsia="Times New Roman" w:cs="Arial"/>
          <w:lang w:eastAsia="pl-PL"/>
        </w:rPr>
        <w:t>zaświadczenie o niezaleganiu z należnościami wobec Zakładu Ubezpieczeń Społecznych, Urzędu Skarbowego, w tym podatków i innych należności publicznoprawnych przez Wnioskodawcę;</w:t>
      </w:r>
    </w:p>
    <w:p w14:paraId="5A536505" w14:textId="77777777" w:rsidR="0010257A" w:rsidRPr="00EB201D" w:rsidRDefault="0010257A" w:rsidP="00073441">
      <w:pPr>
        <w:pStyle w:val="Akapitzlist"/>
        <w:numPr>
          <w:ilvl w:val="0"/>
          <w:numId w:val="80"/>
        </w:numPr>
        <w:autoSpaceDE w:val="0"/>
        <w:autoSpaceDN w:val="0"/>
        <w:adjustRightInd w:val="0"/>
        <w:spacing w:after="120"/>
        <w:rPr>
          <w:rFonts w:cs="Arial"/>
        </w:rPr>
      </w:pPr>
      <w:r w:rsidRPr="00EB201D">
        <w:rPr>
          <w:rFonts w:eastAsia="Times New Roman" w:cs="Arial"/>
          <w:lang w:eastAsia="pl-PL"/>
        </w:rPr>
        <w:t xml:space="preserve">oświadczenie Wnioskodawcy o niepozostawaniu pod zarządem komisarycznym, </w:t>
      </w:r>
      <w:r w:rsidRPr="00EB201D">
        <w:rPr>
          <w:rFonts w:eastAsia="Times New Roman" w:cs="Arial"/>
          <w:lang w:eastAsia="pl-PL"/>
        </w:rPr>
        <w:br/>
        <w:t>nieznajdowaniu się w toku likwidacji, postępowaniu upadłościowym lub postępowaniu układowym;</w:t>
      </w:r>
    </w:p>
    <w:p w14:paraId="4C575838" w14:textId="77777777" w:rsidR="0010257A" w:rsidRPr="00EB201D" w:rsidRDefault="0010257A" w:rsidP="00073441">
      <w:pPr>
        <w:pStyle w:val="Akapitzlist"/>
        <w:numPr>
          <w:ilvl w:val="0"/>
          <w:numId w:val="80"/>
        </w:numPr>
        <w:autoSpaceDE w:val="0"/>
        <w:autoSpaceDN w:val="0"/>
        <w:adjustRightInd w:val="0"/>
        <w:spacing w:after="120"/>
        <w:rPr>
          <w:rFonts w:cs="Arial"/>
        </w:rPr>
      </w:pPr>
      <w:r w:rsidRPr="00EB201D">
        <w:rPr>
          <w:rFonts w:eastAsia="Times New Roman" w:cs="Arial"/>
          <w:lang w:eastAsia="pl-PL"/>
        </w:rPr>
        <w:t>kopia statutu lub innego dokumentu stanowiącego podstawę prawną działalności Wnioskodawcy, potwierdzona za zgodność z oryginałem (dotyczy tylko osób prawnych z wyłączeniem jednostek sektora finansów publicznych, w tym jednostek samorządu terytorialnego);</w:t>
      </w:r>
    </w:p>
    <w:p w14:paraId="4DE0294B" w14:textId="77777777" w:rsidR="0010257A" w:rsidRPr="00EB201D" w:rsidRDefault="0010257A" w:rsidP="00073441">
      <w:pPr>
        <w:pStyle w:val="Akapitzlist"/>
        <w:numPr>
          <w:ilvl w:val="0"/>
          <w:numId w:val="80"/>
        </w:numPr>
        <w:tabs>
          <w:tab w:val="left" w:pos="284"/>
        </w:tabs>
        <w:autoSpaceDE w:val="0"/>
        <w:autoSpaceDN w:val="0"/>
        <w:adjustRightInd w:val="0"/>
        <w:spacing w:after="120"/>
        <w:rPr>
          <w:rFonts w:cs="Arial"/>
        </w:rPr>
      </w:pPr>
      <w:r w:rsidRPr="00EB201D">
        <w:rPr>
          <w:rFonts w:eastAsia="Times New Roman" w:cs="Arial"/>
          <w:lang w:eastAsia="pl-PL"/>
        </w:rPr>
        <w:t>dane osoby/osób reprezentującej/-</w:t>
      </w:r>
      <w:proofErr w:type="spellStart"/>
      <w:r w:rsidRPr="00EB201D">
        <w:rPr>
          <w:rFonts w:eastAsia="Times New Roman" w:cs="Arial"/>
          <w:lang w:eastAsia="pl-PL"/>
        </w:rPr>
        <w:t>ych</w:t>
      </w:r>
      <w:proofErr w:type="spellEnd"/>
      <w:r w:rsidRPr="00EB201D">
        <w:rPr>
          <w:rFonts w:eastAsia="Times New Roman" w:cs="Arial"/>
          <w:lang w:eastAsia="pl-PL"/>
        </w:rPr>
        <w:t xml:space="preserve"> Wnioskodawcę przy podpisywaniu umowy o dofinansowanie projektu (imię i nazwisko oraz stanowisko służbowe). W przypadku </w:t>
      </w:r>
      <w:proofErr w:type="spellStart"/>
      <w:r w:rsidRPr="00EB201D">
        <w:rPr>
          <w:rFonts w:eastAsia="Times New Roman" w:cs="Arial"/>
          <w:lang w:eastAsia="pl-PL"/>
        </w:rPr>
        <w:t>jst</w:t>
      </w:r>
      <w:proofErr w:type="spellEnd"/>
      <w:r w:rsidRPr="00EB201D">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2B9D10FE" w14:textId="79D61C15" w:rsidR="0010257A" w:rsidRPr="00EB201D" w:rsidRDefault="0010257A" w:rsidP="00073441">
      <w:pPr>
        <w:pStyle w:val="Akapitzlist"/>
        <w:numPr>
          <w:ilvl w:val="0"/>
          <w:numId w:val="80"/>
        </w:numPr>
        <w:tabs>
          <w:tab w:val="left" w:pos="284"/>
        </w:tabs>
        <w:autoSpaceDE w:val="0"/>
        <w:autoSpaceDN w:val="0"/>
        <w:adjustRightInd w:val="0"/>
        <w:spacing w:after="120"/>
        <w:rPr>
          <w:rFonts w:cs="Arial"/>
        </w:rPr>
      </w:pPr>
      <w:r w:rsidRPr="00EB201D">
        <w:rPr>
          <w:rFonts w:eastAsia="Times New Roman" w:cs="Arial"/>
          <w:lang w:eastAsia="pl-PL"/>
        </w:rPr>
        <w:t xml:space="preserve">pełnomocnictwo do podpisania umowy o dofinansowanie (dotyczy przypadku, </w:t>
      </w:r>
      <w:r>
        <w:rPr>
          <w:rFonts w:eastAsia="Times New Roman" w:cs="Arial"/>
          <w:lang w:eastAsia="pl-PL"/>
        </w:rPr>
        <w:br/>
      </w:r>
      <w:r w:rsidRPr="00EB201D">
        <w:rPr>
          <w:rFonts w:eastAsia="Times New Roman" w:cs="Arial"/>
          <w:lang w:eastAsia="pl-PL"/>
        </w:rPr>
        <w:t>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„Pełnomocnictwo do składania oświadczeń woli w imieniu ………</w:t>
      </w:r>
      <w:proofErr w:type="gramStart"/>
      <w:r w:rsidRPr="00EB201D">
        <w:rPr>
          <w:rFonts w:eastAsia="Times New Roman" w:cs="Arial"/>
          <w:lang w:eastAsia="pl-PL"/>
        </w:rPr>
        <w:t>…….</w:t>
      </w:r>
      <w:proofErr w:type="gramEnd"/>
      <w:r w:rsidRPr="00EB201D">
        <w:rPr>
          <w:rFonts w:eastAsia="Times New Roman" w:cs="Arial"/>
          <w:lang w:eastAsia="pl-PL"/>
        </w:rPr>
        <w:t xml:space="preserve">. w zakresie związanym z podpisaniem umowy o dofinansowanie projektu pt. … w ramach konkursu ……… oraz jego realizacją, w tym do: potwierdzania za zgodność </w:t>
      </w:r>
      <w:r w:rsidR="002B704A">
        <w:rPr>
          <w:rFonts w:eastAsia="Times New Roman" w:cs="Arial"/>
          <w:lang w:eastAsia="pl-PL"/>
        </w:rPr>
        <w:br/>
      </w:r>
      <w:r w:rsidRPr="00EB201D">
        <w:rPr>
          <w:rFonts w:eastAsia="Times New Roman" w:cs="Arial"/>
          <w:lang w:eastAsia="pl-PL"/>
        </w:rPr>
        <w:t>z oryginałem kopii dokumentów związanych z realizacją projektu, podpisywania aneksów do umowy o dofinansowanie projektu”</w:t>
      </w:r>
      <w:r w:rsidRPr="00EB201D">
        <w:rPr>
          <w:rFonts w:cs="Arial"/>
        </w:rPr>
        <w:t xml:space="preserve">. W przypadku zabezpieczenia </w:t>
      </w:r>
      <w:r w:rsidR="0066458F">
        <w:rPr>
          <w:rFonts w:cs="Arial"/>
        </w:rPr>
        <w:br/>
      </w:r>
      <w:r w:rsidRPr="00EB201D">
        <w:rPr>
          <w:rFonts w:cs="Arial"/>
        </w:rPr>
        <w:t>w formie weksla wymagana jest dodatkowa klauzula: „pełnomocnictwo do podpisania weksla in blanco i deklaracji wystawcy weksla in blanco”;</w:t>
      </w:r>
    </w:p>
    <w:p w14:paraId="4BA4486A" w14:textId="77777777" w:rsidR="0010257A" w:rsidRPr="0010257A" w:rsidRDefault="0010257A" w:rsidP="00073441">
      <w:pPr>
        <w:pStyle w:val="Akapitzlist"/>
        <w:numPr>
          <w:ilvl w:val="0"/>
          <w:numId w:val="80"/>
        </w:numPr>
        <w:tabs>
          <w:tab w:val="left" w:pos="284"/>
        </w:tabs>
        <w:autoSpaceDE w:val="0"/>
        <w:autoSpaceDN w:val="0"/>
        <w:adjustRightInd w:val="0"/>
        <w:spacing w:after="120"/>
        <w:rPr>
          <w:rFonts w:cs="Arial"/>
        </w:rPr>
      </w:pPr>
      <w:r w:rsidRPr="00EB201D">
        <w:rPr>
          <w:rFonts w:eastAsia="Times New Roman" w:cs="Arial"/>
          <w:lang w:eastAsia="pl-PL"/>
        </w:rPr>
        <w:t>informacja w formie oświadczenia o rachunku, na który należy przekazać transze dofinansowania;</w:t>
      </w:r>
    </w:p>
    <w:p w14:paraId="2B5A1FA5" w14:textId="74FCCDF3" w:rsidR="0010257A" w:rsidRPr="0010257A" w:rsidRDefault="0010257A" w:rsidP="00073441">
      <w:pPr>
        <w:pStyle w:val="Akapitzlist"/>
        <w:numPr>
          <w:ilvl w:val="0"/>
          <w:numId w:val="80"/>
        </w:numPr>
        <w:tabs>
          <w:tab w:val="left" w:pos="284"/>
        </w:tabs>
        <w:autoSpaceDE w:val="0"/>
        <w:autoSpaceDN w:val="0"/>
        <w:adjustRightInd w:val="0"/>
        <w:spacing w:after="0"/>
        <w:ind w:left="714" w:hanging="357"/>
        <w:rPr>
          <w:rFonts w:cs="Arial"/>
        </w:rPr>
      </w:pPr>
      <w:r w:rsidRPr="0010257A">
        <w:rPr>
          <w:rFonts w:eastAsia="Times New Roman" w:cs="Arial"/>
          <w:lang w:eastAsia="pl-PL"/>
        </w:rPr>
        <w:lastRenderedPageBreak/>
        <w:t xml:space="preserve">oświadczenie dotyczące zawartych umów o dofinansowanie projektów w ramach </w:t>
      </w:r>
      <w:proofErr w:type="spellStart"/>
      <w:r w:rsidRPr="0010257A">
        <w:rPr>
          <w:rFonts w:eastAsia="Times New Roman" w:cs="Arial"/>
          <w:lang w:eastAsia="pl-PL"/>
        </w:rPr>
        <w:t>FEWiM</w:t>
      </w:r>
      <w:proofErr w:type="spellEnd"/>
      <w:r w:rsidRPr="0010257A">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10257A">
        <w:rPr>
          <w:rFonts w:eastAsia="Times New Roman" w:cs="Arial"/>
          <w:lang w:eastAsia="pl-PL"/>
        </w:rPr>
        <w:t>FEWiM</w:t>
      </w:r>
      <w:proofErr w:type="spellEnd"/>
      <w:r w:rsidRPr="0010257A">
        <w:rPr>
          <w:rFonts w:eastAsia="Times New Roman" w:cs="Arial"/>
          <w:lang w:eastAsia="pl-PL"/>
        </w:rPr>
        <w:t xml:space="preserve"> 2021-2027 przekracza 10 000 000,00 zł</w:t>
      </w:r>
      <w:r w:rsidR="002B704A">
        <w:rPr>
          <w:rFonts w:eastAsia="Times New Roman" w:cs="Arial"/>
          <w:lang w:eastAsia="pl-PL"/>
        </w:rPr>
        <w:t xml:space="preserve"> </w:t>
      </w:r>
      <w:r w:rsidRPr="0010257A">
        <w:rPr>
          <w:rFonts w:eastAsia="Times New Roman" w:cs="Arial"/>
          <w:lang w:eastAsia="pl-PL"/>
        </w:rPr>
        <w:t>– pisemne wskazanie ustanowionej przez Wnioskodawcę formy zabezpieczenia, np. gwarancji bankowej lub gwarancji ubezpieczeniowej. Nie dotyczy jednostek sektora finansów publicznych;</w:t>
      </w:r>
    </w:p>
    <w:p w14:paraId="3B7CC09A" w14:textId="77777777" w:rsidR="0010257A" w:rsidRPr="00EB201D" w:rsidRDefault="0010257A" w:rsidP="00073441">
      <w:pPr>
        <w:numPr>
          <w:ilvl w:val="0"/>
          <w:numId w:val="80"/>
        </w:numPr>
        <w:spacing w:after="0"/>
        <w:ind w:left="714" w:hanging="357"/>
        <w:contextualSpacing/>
        <w:rPr>
          <w:rFonts w:cs="Arial"/>
        </w:rPr>
      </w:pPr>
      <w:r w:rsidRPr="00EB201D">
        <w:rPr>
          <w:rFonts w:eastAsia="Times New Roman" w:cs="Arial"/>
          <w:lang w:eastAsia="pl-PL"/>
        </w:rPr>
        <w:t xml:space="preserve">wnioski o nadanie/ zmianę/ odebranie dostępu dla osób uprawnionych do pracy </w:t>
      </w:r>
      <w:r>
        <w:rPr>
          <w:rFonts w:eastAsia="Times New Roman" w:cs="Arial"/>
          <w:lang w:eastAsia="pl-PL"/>
        </w:rPr>
        <w:br/>
      </w:r>
      <w:r w:rsidRPr="00EB201D">
        <w:rPr>
          <w:rFonts w:eastAsia="Times New Roman" w:cs="Arial"/>
          <w:lang w:eastAsia="pl-PL"/>
        </w:rPr>
        <w:t xml:space="preserve">w CST2021 (zgodnie ze wzorem określonym w Wytycznych w </w:t>
      </w:r>
      <w:r w:rsidRPr="00EB201D">
        <w:rPr>
          <w:rFonts w:eastAsia="Times New Roman" w:cs="Arial"/>
          <w:bCs/>
          <w:lang w:eastAsia="pl-PL"/>
        </w:rPr>
        <w:t>zakresie warunków gromadzenia i przekazywania danych w postaci elektronicznej na lata 2021-2027</w:t>
      </w:r>
      <w:r w:rsidRPr="00EB201D">
        <w:rPr>
          <w:rFonts w:eastAsia="Times New Roman" w:cs="Arial"/>
          <w:lang w:eastAsia="pl-PL"/>
        </w:rPr>
        <w:t>);</w:t>
      </w:r>
    </w:p>
    <w:p w14:paraId="3BF5AE9C" w14:textId="77777777" w:rsidR="0010257A" w:rsidRPr="00EB201D" w:rsidRDefault="0010257A" w:rsidP="00073441">
      <w:pPr>
        <w:numPr>
          <w:ilvl w:val="0"/>
          <w:numId w:val="80"/>
        </w:numPr>
        <w:contextualSpacing/>
        <w:rPr>
          <w:rFonts w:cs="Arial"/>
        </w:rPr>
      </w:pPr>
      <w:r w:rsidRPr="00EB201D">
        <w:rPr>
          <w:rFonts w:eastAsia="Times New Roman" w:cs="Arial"/>
          <w:lang w:eastAsia="pl-PL"/>
        </w:rPr>
        <w:t xml:space="preserve">Harmonogram płatności (zgodnie ze wzorem udostępnionym przez IZ, stanowiącym podstawę do sporządzenia Harmonogramu płatności, będącym załącznikiem nr 3 </w:t>
      </w:r>
      <w:r>
        <w:rPr>
          <w:rFonts w:eastAsia="Times New Roman" w:cs="Arial"/>
          <w:lang w:eastAsia="pl-PL"/>
        </w:rPr>
        <w:br/>
      </w:r>
      <w:r w:rsidRPr="00EB201D">
        <w:rPr>
          <w:rFonts w:eastAsia="Times New Roman" w:cs="Arial"/>
          <w:lang w:eastAsia="pl-PL"/>
        </w:rPr>
        <w:t>do umowy o dofinansowanie);</w:t>
      </w:r>
    </w:p>
    <w:p w14:paraId="5B386844" w14:textId="77777777" w:rsidR="0010257A" w:rsidRPr="00EB201D" w:rsidRDefault="0010257A" w:rsidP="00073441">
      <w:pPr>
        <w:numPr>
          <w:ilvl w:val="0"/>
          <w:numId w:val="80"/>
        </w:numPr>
        <w:spacing w:after="0"/>
        <w:ind w:left="714" w:hanging="357"/>
        <w:contextualSpacing/>
        <w:rPr>
          <w:rFonts w:cs="Arial"/>
        </w:rPr>
      </w:pPr>
      <w:r w:rsidRPr="00EB201D">
        <w:rPr>
          <w:rFonts w:eastAsia="Times New Roman" w:cs="Arial"/>
          <w:lang w:eastAsia="pl-PL"/>
        </w:rPr>
        <w:t>oświadczenie współmałżonka Wnioskodawcy dotyczące zgody na zaciągnięcie zobowiązań/oświadczenie o niepoz</w:t>
      </w:r>
      <w:r>
        <w:rPr>
          <w:rFonts w:eastAsia="Times New Roman" w:cs="Arial"/>
          <w:lang w:eastAsia="pl-PL"/>
        </w:rPr>
        <w:t>ostawaniu w związku małżeńskim/</w:t>
      </w:r>
      <w:proofErr w:type="gramStart"/>
      <w:r w:rsidRPr="00EB201D">
        <w:rPr>
          <w:rFonts w:eastAsia="Times New Roman" w:cs="Arial"/>
          <w:lang w:eastAsia="pl-PL"/>
        </w:rPr>
        <w:t>oświadczenie  o</w:t>
      </w:r>
      <w:proofErr w:type="gramEnd"/>
      <w:r w:rsidRPr="00EB201D">
        <w:rPr>
          <w:rFonts w:eastAsia="Times New Roman" w:cs="Arial"/>
          <w:lang w:eastAsia="pl-PL"/>
        </w:rPr>
        <w:t> rozdzielności majątkowej współmałżonków (tylko w przypadku, gdy beneficjentem jest osoba fizyczna prowadząca działalność gospodarczą lub wspólnik spółki cywilnej);</w:t>
      </w:r>
    </w:p>
    <w:p w14:paraId="1E04F17D" w14:textId="6B67A1DB" w:rsidR="0010257A" w:rsidRPr="00EB201D" w:rsidRDefault="0010257A" w:rsidP="00073441">
      <w:pPr>
        <w:pStyle w:val="Akapitzlist"/>
        <w:numPr>
          <w:ilvl w:val="0"/>
          <w:numId w:val="80"/>
        </w:numPr>
        <w:spacing w:after="0"/>
        <w:ind w:left="714" w:hanging="357"/>
        <w:rPr>
          <w:rFonts w:eastAsia="Times New Roman" w:cs="Arial"/>
          <w:lang w:eastAsia="pl-PL"/>
        </w:rPr>
      </w:pPr>
      <w:r w:rsidRPr="00EB201D">
        <w:rPr>
          <w:rFonts w:eastAsia="Times New Roman" w:cs="Arial"/>
          <w:lang w:eastAsia="pl-PL"/>
        </w:rPr>
        <w:t>oświadczenie, że wkład niepieniężny wnoszony do projektu nie był uprzednio                              współfinansowany ze środków UE;</w:t>
      </w:r>
    </w:p>
    <w:p w14:paraId="3EB11AC2" w14:textId="77777777" w:rsidR="0010257A" w:rsidRPr="00EB201D" w:rsidRDefault="0010257A" w:rsidP="00073441">
      <w:pPr>
        <w:pStyle w:val="Akapitzlist"/>
        <w:numPr>
          <w:ilvl w:val="0"/>
          <w:numId w:val="80"/>
        </w:numPr>
        <w:rPr>
          <w:rFonts w:eastAsia="Times New Roman" w:cs="Arial"/>
          <w:lang w:eastAsia="pl-PL"/>
        </w:rPr>
      </w:pPr>
      <w:r w:rsidRPr="00EB201D">
        <w:rPr>
          <w:rFonts w:eastAsia="Times New Roman" w:cs="Arial"/>
          <w:lang w:eastAsia="pl-PL"/>
        </w:rPr>
        <w:t xml:space="preserve">kopia uchwały właściwego organu jednostki samorządu terytorialnego zatwierdzającej projekt lub udzielającej pełnomocnictwa do zatwierdzenia projektów współfinansowanych z Europejskiego Funduszu Społecznego Plus lub inny właściwy dokument organu, który dysponuje budżetem Wnioskodawcy (zgodnie z przepisami </w:t>
      </w:r>
      <w:r>
        <w:rPr>
          <w:rFonts w:eastAsia="Times New Roman" w:cs="Arial"/>
          <w:lang w:eastAsia="pl-PL"/>
        </w:rPr>
        <w:br/>
      </w:r>
      <w:r w:rsidRPr="00EB201D">
        <w:rPr>
          <w:rFonts w:eastAsia="Times New Roman" w:cs="Arial"/>
          <w:lang w:eastAsia="pl-PL"/>
        </w:rPr>
        <w:t>o finansach publicznych);</w:t>
      </w:r>
    </w:p>
    <w:p w14:paraId="2B5C4FDB" w14:textId="77777777" w:rsidR="0010257A" w:rsidRPr="00EB201D" w:rsidRDefault="0010257A" w:rsidP="00073441">
      <w:pPr>
        <w:pStyle w:val="Akapitzlist"/>
        <w:numPr>
          <w:ilvl w:val="0"/>
          <w:numId w:val="80"/>
        </w:numPr>
        <w:rPr>
          <w:rFonts w:eastAsia="Times New Roman" w:cs="Arial"/>
          <w:lang w:eastAsia="pl-PL"/>
        </w:rPr>
      </w:pPr>
      <w:r w:rsidRPr="00EB201D">
        <w:rPr>
          <w:rFonts w:eastAsia="Times New Roman" w:cs="Arial"/>
          <w:lang w:eastAsia="pl-PL"/>
        </w:rPr>
        <w:t>oświadczenie, że nie zachodzą powiązania między Liderem i Partnerem/Partnerami, o których mowa w definicji przedsiębiorstw powiązanych wskazanej w art. 3 pkt 3 „Przedsiębiorstwa powiązane” Załącznika I do Rozporządzenia Komisji (UE) nr 651/2014 z dnia 17 czerwca 2014 r.;</w:t>
      </w:r>
    </w:p>
    <w:p w14:paraId="0F705410" w14:textId="77777777" w:rsidR="0010257A" w:rsidRPr="00EB201D" w:rsidRDefault="0010257A" w:rsidP="00073441">
      <w:pPr>
        <w:pStyle w:val="Akapitzlist"/>
        <w:numPr>
          <w:ilvl w:val="0"/>
          <w:numId w:val="80"/>
        </w:numPr>
        <w:spacing w:after="0"/>
        <w:rPr>
          <w:rFonts w:cs="Arial"/>
        </w:rPr>
      </w:pPr>
      <w:r w:rsidRPr="00EB201D">
        <w:rPr>
          <w:rFonts w:eastAsia="Times New Roman" w:cs="Arial"/>
          <w:lang w:eastAsia="pl-PL"/>
        </w:rPr>
        <w:t>oświadczenie, iż nie zachodzą powiązania między Liderem, Partnerem/Partnerami a </w:t>
      </w:r>
      <w:r w:rsidRPr="00EB201D">
        <w:rPr>
          <w:rFonts w:cs="Arial"/>
        </w:rPr>
        <w:t>osobami prawnymi, podmiotami lub organami z siedzibą w Rosji będącymi pod kontrolą publiczną, związanymi z Federacją Rosyjską;</w:t>
      </w:r>
    </w:p>
    <w:p w14:paraId="63559292" w14:textId="77777777" w:rsidR="0010257A" w:rsidRDefault="0010257A" w:rsidP="00073441">
      <w:pPr>
        <w:pStyle w:val="Akapitzlist"/>
        <w:numPr>
          <w:ilvl w:val="0"/>
          <w:numId w:val="80"/>
        </w:numPr>
        <w:autoSpaceDE w:val="0"/>
        <w:autoSpaceDN w:val="0"/>
        <w:adjustRightInd w:val="0"/>
        <w:spacing w:after="0"/>
        <w:rPr>
          <w:rFonts w:cs="Arial"/>
        </w:rPr>
      </w:pPr>
      <w:r w:rsidRPr="00EB201D">
        <w:rPr>
          <w:rFonts w:cs="Arial"/>
        </w:rPr>
        <w:t xml:space="preserve">oświadczenie Wnioskodawcy, że informacje zawarte we wniosku o dofinansowanie projektu </w:t>
      </w:r>
      <w:r w:rsidRPr="00EB201D">
        <w:rPr>
          <w:rFonts w:eastAsia="Times New Roman" w:cs="Arial"/>
          <w:lang w:eastAsia="pl-PL"/>
        </w:rPr>
        <w:t xml:space="preserve">(w treści oświadczenia należy zawrzeć nr i tytuł projektu) </w:t>
      </w:r>
      <w:r w:rsidRPr="00EB201D">
        <w:rPr>
          <w:rFonts w:cs="Arial"/>
        </w:rPr>
        <w:t xml:space="preserve">dotyczące pomocy publicznej w żądanej wysokości, w tym pomocy de </w:t>
      </w:r>
      <w:proofErr w:type="spellStart"/>
      <w:r w:rsidRPr="00EB201D">
        <w:rPr>
          <w:rFonts w:cs="Arial"/>
        </w:rPr>
        <w:t>minimis</w:t>
      </w:r>
      <w:proofErr w:type="spellEnd"/>
      <w:r w:rsidRPr="00EB201D">
        <w:rPr>
          <w:rFonts w:cs="Arial"/>
        </w:rPr>
        <w:t xml:space="preserve">, o którą ubiega się beneficjent pomocy, są zgodne z przepisami ustawy z dnia 30 </w:t>
      </w:r>
      <w:r>
        <w:rPr>
          <w:rFonts w:cs="Arial"/>
        </w:rPr>
        <w:t xml:space="preserve">kwietnia 2004 r. </w:t>
      </w:r>
      <w:r>
        <w:rPr>
          <w:rFonts w:cs="Arial"/>
        </w:rPr>
        <w:br/>
        <w:t xml:space="preserve">o postępowaniu </w:t>
      </w:r>
      <w:r w:rsidRPr="00EB201D">
        <w:rPr>
          <w:rFonts w:cs="Arial"/>
        </w:rPr>
        <w:t xml:space="preserve">w sprawach dotyczących pomocy publicznej oraz z przepisami </w:t>
      </w:r>
      <w:r w:rsidRPr="00EB201D">
        <w:rPr>
          <w:rFonts w:cs="Arial"/>
        </w:rPr>
        <w:lastRenderedPageBreak/>
        <w:t xml:space="preserve">właściwego programu pomocowego. (Dotyczy wyłącznie projektów objętych zasadami pomocy publicznej); </w:t>
      </w:r>
    </w:p>
    <w:p w14:paraId="64E4E40C" w14:textId="1AC35C46" w:rsidR="0010257A" w:rsidRPr="005464BF" w:rsidRDefault="0010257A" w:rsidP="00073441">
      <w:pPr>
        <w:pStyle w:val="Akapitzlist"/>
        <w:numPr>
          <w:ilvl w:val="0"/>
          <w:numId w:val="80"/>
        </w:numPr>
        <w:autoSpaceDE w:val="0"/>
        <w:autoSpaceDN w:val="0"/>
        <w:adjustRightInd w:val="0"/>
        <w:spacing w:after="0"/>
        <w:rPr>
          <w:rFonts w:cs="Arial"/>
        </w:rPr>
      </w:pPr>
      <w:r w:rsidRPr="00EB201D">
        <w:rPr>
          <w:rFonts w:cs="Arial"/>
        </w:rPr>
        <w:t xml:space="preserve">oświadczenie Wnioskodawcy, że nie wnioskuje o dofinansowanie projektu </w:t>
      </w:r>
      <w:r w:rsidR="0066458F">
        <w:rPr>
          <w:rFonts w:cs="Arial"/>
        </w:rPr>
        <w:br/>
      </w:r>
      <w:r w:rsidRPr="00EB201D">
        <w:rPr>
          <w:rFonts w:eastAsia="Times New Roman" w:cs="Arial"/>
          <w:lang w:eastAsia="pl-PL"/>
        </w:rPr>
        <w:t xml:space="preserve">(w treści oświadczenia należy zawrzeć nr i tytuł projektu) </w:t>
      </w:r>
      <w:r>
        <w:rPr>
          <w:rFonts w:cs="Arial"/>
        </w:rPr>
        <w:t>z innych źródeł;</w:t>
      </w:r>
    </w:p>
    <w:p w14:paraId="3C0D879C" w14:textId="77777777" w:rsidR="0010257A" w:rsidRPr="00EB201D" w:rsidRDefault="0010257A" w:rsidP="00073441">
      <w:pPr>
        <w:pStyle w:val="Akapitzlist"/>
        <w:numPr>
          <w:ilvl w:val="0"/>
          <w:numId w:val="80"/>
        </w:numPr>
        <w:rPr>
          <w:rFonts w:cs="Arial"/>
          <w:color w:val="000000" w:themeColor="text1"/>
        </w:rPr>
      </w:pPr>
      <w:r w:rsidRPr="00EB201D">
        <w:rPr>
          <w:rFonts w:cs="Arial"/>
          <w:color w:val="000000" w:themeColor="text1"/>
        </w:rPr>
        <w:t xml:space="preserve">porozumienie/-a zawarte z pracodawcą/przedsiębiorcą, który uczestniczył </w:t>
      </w:r>
      <w:r>
        <w:rPr>
          <w:rFonts w:cs="Arial"/>
          <w:color w:val="000000" w:themeColor="text1"/>
        </w:rPr>
        <w:br/>
      </w:r>
      <w:r w:rsidRPr="00EB201D">
        <w:rPr>
          <w:rFonts w:cs="Arial"/>
          <w:color w:val="000000" w:themeColor="text1"/>
        </w:rPr>
        <w:t>w konstruowaniu założeń wsparcia przewidzianego w projekcie, a jego profil działalności jest związany z zawodem lub branżą, w której kształcą się uczniowie/</w:t>
      </w:r>
      <w:r w:rsidRPr="00BE2C99">
        <w:rPr>
          <w:rFonts w:cs="Arial"/>
        </w:rPr>
        <w:t>słuchacze (</w:t>
      </w:r>
      <w:r w:rsidRPr="00BE2C99">
        <w:rPr>
          <w:rFonts w:eastAsia="Calibri" w:cs="Arial"/>
        </w:rPr>
        <w:t>zgodnie z</w:t>
      </w:r>
      <w:r w:rsidRPr="00BE2C99">
        <w:rPr>
          <w:rFonts w:eastAsia="Calibri" w:cs="Arial"/>
          <w:b/>
          <w:bCs/>
        </w:rPr>
        <w:t xml:space="preserve"> </w:t>
      </w:r>
      <w:r w:rsidRPr="00893BBD">
        <w:rPr>
          <w:rFonts w:eastAsia="Calibri" w:cs="Arial"/>
          <w:b/>
          <w:bCs/>
          <w:color w:val="2F5496"/>
        </w:rPr>
        <w:t>kryterium specyficznym dostępu nr 3</w:t>
      </w:r>
      <w:r w:rsidRPr="00EB201D">
        <w:rPr>
          <w:rFonts w:cs="Arial"/>
          <w:color w:val="000000" w:themeColor="text1"/>
        </w:rPr>
        <w:t>);</w:t>
      </w:r>
    </w:p>
    <w:p w14:paraId="6E18510C" w14:textId="77777777" w:rsidR="0010257A" w:rsidRDefault="0010257A" w:rsidP="00073441">
      <w:pPr>
        <w:pStyle w:val="Akapitzlist"/>
        <w:numPr>
          <w:ilvl w:val="0"/>
          <w:numId w:val="80"/>
        </w:numPr>
        <w:rPr>
          <w:rFonts w:cs="Arial"/>
        </w:rPr>
      </w:pPr>
      <w:r w:rsidRPr="00EB201D">
        <w:rPr>
          <w:rFonts w:cs="Arial"/>
        </w:rPr>
        <w:t xml:space="preserve">porozumienie/-a zawarte pomiędzy szkołą kształcącą w danym zawodzie </w:t>
      </w:r>
      <w:r w:rsidRPr="00EB201D">
        <w:rPr>
          <w:rFonts w:cs="Arial"/>
        </w:rPr>
        <w:br/>
        <w:t xml:space="preserve">a </w:t>
      </w:r>
      <w:r w:rsidRPr="00EB201D">
        <w:rPr>
          <w:rFonts w:cs="Arial"/>
          <w:color w:val="000000" w:themeColor="text1"/>
        </w:rPr>
        <w:t>pracodawcą/przedsiębiorcą</w:t>
      </w:r>
      <w:r w:rsidRPr="00EB201D">
        <w:rPr>
          <w:rFonts w:cs="Arial"/>
        </w:rPr>
        <w:t xml:space="preserve"> na potrzeby których dany zawód będzie wprowadzany </w:t>
      </w:r>
      <w:r w:rsidRPr="00EB201D">
        <w:rPr>
          <w:rFonts w:cs="Arial"/>
        </w:rPr>
        <w:br/>
        <w:t xml:space="preserve">lub unowocześniany </w:t>
      </w:r>
      <w:r w:rsidRPr="00BE2C99">
        <w:rPr>
          <w:rFonts w:cs="Arial"/>
        </w:rPr>
        <w:t>(</w:t>
      </w:r>
      <w:r w:rsidRPr="00BE2C99">
        <w:rPr>
          <w:rFonts w:eastAsia="Calibri" w:cs="Arial"/>
        </w:rPr>
        <w:t>zgodnie z</w:t>
      </w:r>
      <w:r w:rsidRPr="00BE2C99">
        <w:rPr>
          <w:rFonts w:eastAsia="Calibri" w:cs="Arial"/>
          <w:b/>
          <w:bCs/>
        </w:rPr>
        <w:t xml:space="preserve"> </w:t>
      </w:r>
      <w:r w:rsidRPr="00893BBD">
        <w:rPr>
          <w:rFonts w:eastAsia="Calibri" w:cs="Arial"/>
          <w:b/>
          <w:bCs/>
          <w:color w:val="2F5496"/>
        </w:rPr>
        <w:t>kryterium specyficznym dostępu nr 4</w:t>
      </w:r>
      <w:r w:rsidRPr="00EB201D">
        <w:rPr>
          <w:rFonts w:cs="Arial"/>
        </w:rPr>
        <w:t>);</w:t>
      </w:r>
    </w:p>
    <w:p w14:paraId="35EA3059" w14:textId="77777777" w:rsidR="0010257A" w:rsidRPr="005464BF" w:rsidRDefault="0010257A" w:rsidP="00073441">
      <w:pPr>
        <w:pStyle w:val="Akapitzlist"/>
        <w:numPr>
          <w:ilvl w:val="0"/>
          <w:numId w:val="80"/>
        </w:numPr>
        <w:rPr>
          <w:rFonts w:cs="Arial"/>
        </w:rPr>
      </w:pPr>
      <w:r w:rsidRPr="005464BF">
        <w:rPr>
          <w:rFonts w:cs="Arial"/>
        </w:rPr>
        <w:t>kopia opinii Wojewódzkiej Rady Rynku Pracy (dotyczy przypadku wprowadzania nowego zawodu);</w:t>
      </w:r>
    </w:p>
    <w:p w14:paraId="5DD62E62" w14:textId="77777777" w:rsidR="0010257A" w:rsidRPr="001549E4" w:rsidRDefault="0010257A" w:rsidP="00062EB7">
      <w:pPr>
        <w:spacing w:after="0"/>
        <w:rPr>
          <w:rFonts w:cs="Arial"/>
        </w:rPr>
      </w:pPr>
      <w:r w:rsidRPr="001549E4">
        <w:rPr>
          <w:rFonts w:cs="Arial"/>
        </w:rPr>
        <w:t xml:space="preserve">4. Oświadczenia są składane pod rygorem odpowiedzialności karnej za składanie fałszywych oświadczeń. Oświadczenia zawierają klauzulę następującej treści: "Jestem świadomy/świadoma odpowiedzialności karnej za złożenie fałszywych oświadczeń". </w:t>
      </w:r>
    </w:p>
    <w:p w14:paraId="7CBE529E" w14:textId="7F1B9D8D" w:rsidR="0010257A" w:rsidRPr="001549E4" w:rsidRDefault="0010257A" w:rsidP="00062EB7">
      <w:pPr>
        <w:spacing w:before="240"/>
        <w:jc w:val="both"/>
        <w:rPr>
          <w:rFonts w:cs="Arial"/>
          <w:b/>
        </w:rPr>
      </w:pPr>
      <w:r w:rsidRPr="001549E4">
        <w:rPr>
          <w:rFonts w:cs="Arial"/>
          <w:b/>
        </w:rPr>
        <w:t>Dokumenty wymagane od Partnera:</w:t>
      </w:r>
    </w:p>
    <w:p w14:paraId="2C74829E" w14:textId="71B57319"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kopia statutu lub innego dokumentu stanowiącego podstawę prawną działalności Partnera (dotyczy osób prawnych z wyłączeniem jednostek sektora finansów publicznych, w tym jednostek samorządu terytorialnego);</w:t>
      </w:r>
    </w:p>
    <w:p w14:paraId="0CC3ADC2" w14:textId="084D9861"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kopia umowy/porozumienia między Partnerami (potwierdzona za zgodność z oryginałem), uwzględniająca zapisy art. 39 Ustawy wdrożeniowej;</w:t>
      </w:r>
    </w:p>
    <w:p w14:paraId="49EDB475" w14:textId="7A6CB337" w:rsidR="0010257A" w:rsidRPr="00B0510A" w:rsidRDefault="00B0510A" w:rsidP="00073441">
      <w:pPr>
        <w:pStyle w:val="Akapitzlist"/>
        <w:numPr>
          <w:ilvl w:val="0"/>
          <w:numId w:val="92"/>
        </w:numPr>
        <w:ind w:left="426" w:hanging="426"/>
        <w:rPr>
          <w:rFonts w:cs="Arial"/>
          <w:bCs/>
        </w:rPr>
      </w:pPr>
      <w:r>
        <w:rPr>
          <w:rFonts w:eastAsia="Times New Roman" w:cs="Arial"/>
          <w:lang w:eastAsia="pl-PL"/>
        </w:rPr>
        <w:t xml:space="preserve">w </w:t>
      </w:r>
      <w:r w:rsidR="0010257A" w:rsidRPr="00B0510A">
        <w:rPr>
          <w:rFonts w:eastAsia="Times New Roman" w:cs="Arial"/>
          <w:lang w:eastAsia="pl-PL"/>
        </w:rPr>
        <w:t>przypadku projektów w całości rozliczanych w oparciu o kwoty ryczałtowe Partner przekazuje w formie oświadczenia informację o rachunku, na który należy przekazać transze dofinansowania (o ile dotyczy);</w:t>
      </w:r>
    </w:p>
    <w:p w14:paraId="3F30C332" w14:textId="61C422A7"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oświadczenie Partnera, że</w:t>
      </w:r>
      <w:r w:rsidRPr="00B0510A">
        <w:rPr>
          <w:rFonts w:cs="Arial"/>
        </w:rPr>
        <w:t xml:space="preserve"> nie podlega wykluczeniu z możliwości otrzymania dofinansowania, o którym mowa w art. 12 ust. 1 pkt. 1 ustawy z dnia 15 czerwca 2012 r. </w:t>
      </w:r>
      <w:r w:rsidRPr="00B0510A">
        <w:rPr>
          <w:rFonts w:cs="Arial"/>
        </w:rPr>
        <w:br/>
        <w:t>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4CBD3512" w14:textId="3267E91F" w:rsidR="0010257A" w:rsidRPr="00B0510A" w:rsidRDefault="0010257A" w:rsidP="00073441">
      <w:pPr>
        <w:pStyle w:val="Akapitzlist"/>
        <w:numPr>
          <w:ilvl w:val="0"/>
          <w:numId w:val="92"/>
        </w:numPr>
        <w:ind w:left="426" w:hanging="426"/>
        <w:rPr>
          <w:rFonts w:cs="Arial"/>
          <w:bCs/>
        </w:rPr>
      </w:pPr>
      <w:r w:rsidRPr="00B0510A">
        <w:rPr>
          <w:rFonts w:eastAsia="Times New Roman" w:cs="Arial"/>
          <w:lang w:eastAsia="pl-PL"/>
        </w:rPr>
        <w:t xml:space="preserve">oświadczenie Partnera, że </w:t>
      </w:r>
      <w:r w:rsidRPr="00B0510A">
        <w:rPr>
          <w:rFonts w:cs="Arial"/>
        </w:rPr>
        <w:t xml:space="preserve">nie podlega wykluczeniu z możliwości otrzymania dofinansowania, w tym </w:t>
      </w:r>
      <w:proofErr w:type="gramStart"/>
      <w:r w:rsidRPr="00B0510A">
        <w:rPr>
          <w:rFonts w:cs="Arial"/>
        </w:rPr>
        <w:t>wykluczeniu</w:t>
      </w:r>
      <w:proofErr w:type="gramEnd"/>
      <w:r w:rsidRPr="00B0510A">
        <w:rPr>
          <w:rFonts w:eastAsia="Times New Roman" w:cs="Arial"/>
          <w:lang w:eastAsia="pl-PL"/>
        </w:rPr>
        <w:t xml:space="preserve"> </w:t>
      </w:r>
      <w:r w:rsidRPr="00B0510A">
        <w:rPr>
          <w:rFonts w:cs="Arial"/>
        </w:rPr>
        <w:t xml:space="preserve">o którym mowa w art. 9 ust. 1 pkt. 2a ustawy z dnia 28 października 2002 r. o odpowiedzialności podmiotów zbiorowych za czyny </w:t>
      </w:r>
      <w:r w:rsidRPr="00B0510A">
        <w:rPr>
          <w:rFonts w:cs="Arial"/>
        </w:rPr>
        <w:lastRenderedPageBreak/>
        <w:t>zabronione pod groźbą kary (podmiotów zbiorowych skazanych za przestępstwo polegające na powierzaniu pracy cudzoziemcom przebywającym bez ważnego dokumentu, uprawniającego do</w:t>
      </w:r>
      <w:r w:rsidRPr="00B0510A">
        <w:rPr>
          <w:rFonts w:cs="Arial"/>
          <w:bCs/>
        </w:rPr>
        <w:t xml:space="preserve"> </w:t>
      </w:r>
      <w:r w:rsidRPr="00B0510A">
        <w:rPr>
          <w:rFonts w:cs="Arial"/>
        </w:rPr>
        <w:t>pobytu na terytorium RP);</w:t>
      </w:r>
    </w:p>
    <w:p w14:paraId="11A9E090" w14:textId="77777777" w:rsidR="0010257A" w:rsidRPr="001549E4" w:rsidRDefault="0010257A" w:rsidP="0010257A">
      <w:pPr>
        <w:autoSpaceDE w:val="0"/>
        <w:autoSpaceDN w:val="0"/>
        <w:adjustRightInd w:val="0"/>
        <w:spacing w:after="0" w:line="240" w:lineRule="auto"/>
        <w:jc w:val="both"/>
        <w:rPr>
          <w:rFonts w:cs="Arial"/>
        </w:rPr>
      </w:pPr>
    </w:p>
    <w:p w14:paraId="3D18B2CE" w14:textId="2721C4DF" w:rsidR="0010257A" w:rsidRPr="001549E4" w:rsidRDefault="0010257A" w:rsidP="00F8736F">
      <w:pPr>
        <w:contextualSpacing/>
        <w:rPr>
          <w:rFonts w:cs="Arial"/>
        </w:rPr>
      </w:pPr>
      <w:r w:rsidRPr="001549E4">
        <w:rPr>
          <w:rFonts w:cs="Arial"/>
        </w:rPr>
        <w:t>IZ zastrzega sobie prawo do żądania od Wnioskodawcy innych/lub dodatkowych</w:t>
      </w:r>
      <w:r w:rsidR="00325A00">
        <w:rPr>
          <w:rFonts w:cs="Arial"/>
        </w:rPr>
        <w:t xml:space="preserve"> </w:t>
      </w:r>
      <w:r w:rsidRPr="001549E4">
        <w:rPr>
          <w:rFonts w:cs="Arial"/>
        </w:rPr>
        <w:t xml:space="preserve">dokumentów niż wymienione wyżej, w </w:t>
      </w:r>
      <w:proofErr w:type="gramStart"/>
      <w:r w:rsidRPr="001549E4">
        <w:rPr>
          <w:rFonts w:cs="Arial"/>
        </w:rPr>
        <w:t>przypadku</w:t>
      </w:r>
      <w:proofErr w:type="gramEnd"/>
      <w:r w:rsidRPr="001549E4">
        <w:rPr>
          <w:rFonts w:cs="Arial"/>
        </w:rPr>
        <w:t xml:space="preserve"> gdy będzie tego wymagała specyfika projektu. </w:t>
      </w:r>
    </w:p>
    <w:p w14:paraId="551B1F7B" w14:textId="77777777" w:rsidR="0010257A" w:rsidRDefault="0010257A" w:rsidP="00F8736F">
      <w:pPr>
        <w:contextualSpacing/>
        <w:rPr>
          <w:rFonts w:cs="Arial"/>
        </w:rPr>
      </w:pPr>
    </w:p>
    <w:p w14:paraId="25849A22" w14:textId="07390F26" w:rsidR="0010257A" w:rsidRPr="0010257A" w:rsidRDefault="0010257A" w:rsidP="00F8736F">
      <w:pPr>
        <w:contextualSpacing/>
        <w:rPr>
          <w:rFonts w:cs="Arial"/>
          <w:color w:val="00B050"/>
        </w:rPr>
      </w:pPr>
      <w:r w:rsidRPr="001549E4">
        <w:rPr>
          <w:rFonts w:eastAsia="Calibri" w:cs="Arial"/>
          <w:b/>
          <w:bCs/>
          <w:color w:val="2F5496"/>
        </w:rPr>
        <w:t>UWAGA!</w:t>
      </w:r>
      <w:r w:rsidRPr="001549E4">
        <w:rPr>
          <w:rFonts w:cs="Arial"/>
        </w:rPr>
        <w:t xml:space="preserve"> W przypadku Wnioskodawców będących jednostkami sektora finansów publicznych umowa o dofinansowanie projektu wymagać będzie kontrasygnaty skarbnika/głównego księgowego.</w:t>
      </w:r>
    </w:p>
    <w:p w14:paraId="4DC970F4" w14:textId="08180BFB" w:rsidR="003F1827" w:rsidRPr="00737D1D" w:rsidRDefault="003F1827" w:rsidP="003F1827">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6812AC7" w14:textId="272FBB73" w:rsidR="00F80756" w:rsidRDefault="00F80756" w:rsidP="00073441">
      <w:pPr>
        <w:pStyle w:val="Podrozdzia-K"/>
        <w:numPr>
          <w:ilvl w:val="2"/>
          <w:numId w:val="23"/>
        </w:numPr>
        <w:spacing w:before="240"/>
        <w:ind w:left="0"/>
        <w:jc w:val="left"/>
      </w:pPr>
      <w:bookmarkStart w:id="81" w:name="_Toc140818623"/>
      <w:r w:rsidRPr="00737D1D">
        <w:t>Zabezpieczenie należytego wykonania umowy o dofinansowanie</w:t>
      </w:r>
      <w:bookmarkEnd w:id="81"/>
    </w:p>
    <w:p w14:paraId="2460F207" w14:textId="33A5810D" w:rsidR="008963F7" w:rsidRPr="00737D1D" w:rsidRDefault="008963F7" w:rsidP="00B0510A">
      <w:pPr>
        <w:pStyle w:val="TreNum-K"/>
        <w:numPr>
          <w:ilvl w:val="0"/>
          <w:numId w:val="0"/>
        </w:numPr>
        <w:jc w:val="left"/>
      </w:pPr>
      <w:r>
        <w:t xml:space="preserve">1. </w:t>
      </w:r>
      <w:r w:rsidRPr="00737D1D">
        <w:t>Beneficjent jest zobowiązany do ustanowienia i wniesienia zabezpieczenia należytego wykonania zobowiązań wynikających z umowy o dofinansowanie</w:t>
      </w:r>
      <w:r w:rsidRPr="00CF6BDC">
        <w:rPr>
          <w:rStyle w:val="Odwoanieprzypisudolnego"/>
          <w:rFonts w:cs="Arial"/>
          <w:sz w:val="22"/>
        </w:rPr>
        <w:footnoteReference w:id="13"/>
      </w:r>
      <w:r w:rsidRPr="00737D1D">
        <w:t>.</w:t>
      </w:r>
    </w:p>
    <w:p w14:paraId="3631B8A1" w14:textId="4ECBE824" w:rsidR="008963F7" w:rsidRPr="00111F34" w:rsidRDefault="008963F7" w:rsidP="00B0510A">
      <w:pPr>
        <w:pStyle w:val="TreNum-K"/>
        <w:numPr>
          <w:ilvl w:val="0"/>
          <w:numId w:val="0"/>
        </w:numPr>
        <w:jc w:val="left"/>
      </w:pPr>
      <w:r>
        <w:t xml:space="preserve">2. </w:t>
      </w:r>
      <w:r w:rsidRPr="00111F34">
        <w:t xml:space="preserve">Wniesienie zabezpieczenia w formie i wysokości zaakceptowanej przez ION </w:t>
      </w:r>
      <w:r>
        <w:br/>
      </w:r>
      <w:r w:rsidRPr="00111F34">
        <w:t>jest koniecznym warunkiem uruchomienia wypłaty środków.</w:t>
      </w:r>
    </w:p>
    <w:p w14:paraId="2C84DA45" w14:textId="6A0CFA13" w:rsidR="008963F7" w:rsidRPr="00737D1D" w:rsidRDefault="008963F7" w:rsidP="00B0510A">
      <w:pPr>
        <w:pStyle w:val="TreNum-K"/>
        <w:numPr>
          <w:ilvl w:val="0"/>
          <w:numId w:val="0"/>
        </w:numPr>
        <w:jc w:val="left"/>
      </w:pPr>
      <w:r>
        <w:t xml:space="preserve">3. </w:t>
      </w:r>
      <w:r w:rsidRPr="00737D1D">
        <w:t>W przypadku, gdy:</w:t>
      </w:r>
    </w:p>
    <w:p w14:paraId="7FB6647A" w14:textId="0749393C" w:rsidR="008963F7" w:rsidRPr="00737D1D" w:rsidRDefault="00E82AD3" w:rsidP="00B0510A">
      <w:pPr>
        <w:pStyle w:val="TreNum-K"/>
        <w:numPr>
          <w:ilvl w:val="2"/>
          <w:numId w:val="14"/>
        </w:numPr>
        <w:ind w:left="567" w:hanging="425"/>
        <w:jc w:val="left"/>
      </w:pPr>
      <w:r w:rsidRPr="00E82AD3">
        <w:t xml:space="preserve">wartość zaliczki lub łączna wartość zaliczek ze wszystkich równocześnie realizowanych umów o dofinansowanie, zawartych z IZ </w:t>
      </w:r>
      <w:r w:rsidR="008963F7" w:rsidRPr="00737D1D">
        <w:t>nie przekracza 10 000 000 zł lub Beneficjent jest podmiotem świadczącym usługi publiczne lub usługi w ogólnym interesie gospodarczym, o których mowa w art. 93 i</w:t>
      </w:r>
      <w:r w:rsidR="008963F7">
        <w:t> </w:t>
      </w:r>
      <w:r w:rsidR="008963F7" w:rsidRPr="00737D1D">
        <w:t>art.</w:t>
      </w:r>
      <w:r w:rsidR="008963F7">
        <w:t> </w:t>
      </w:r>
      <w:r w:rsidR="008963F7" w:rsidRPr="00737D1D">
        <w:t>106 ust. 2 Traktatu o funkcjonowaniu Unii Europejskiej, lub jest instytutem badawczym w rozumieniu art. 1 ust. 1 ustawy z dnia 30 kwietnia 2010 r. o instytutach badawczych</w:t>
      </w:r>
      <w:r w:rsidR="008963F7">
        <w:t>,</w:t>
      </w:r>
      <w:r w:rsidR="008963F7" w:rsidRPr="00737D1D">
        <w:t xml:space="preserve"> zabezpieczenie jest ustanawiane w formie weksla in blanco wraz z</w:t>
      </w:r>
      <w:r w:rsidR="008963F7">
        <w:t> </w:t>
      </w:r>
      <w:r w:rsidR="008963F7" w:rsidRPr="00737D1D">
        <w:t>deklaracją wekslową;</w:t>
      </w:r>
    </w:p>
    <w:p w14:paraId="13398D3E" w14:textId="4F9AF8D7" w:rsidR="008963F7" w:rsidRPr="00EB1D11" w:rsidRDefault="00E82AD3" w:rsidP="00B0510A">
      <w:pPr>
        <w:pStyle w:val="TreNum-K"/>
        <w:numPr>
          <w:ilvl w:val="2"/>
          <w:numId w:val="14"/>
        </w:numPr>
        <w:ind w:left="567" w:hanging="425"/>
        <w:jc w:val="left"/>
      </w:pPr>
      <w:r w:rsidRPr="00E82AD3">
        <w:t>łączna wartość zaliczek ze wszystkich równocześnie realizowanych umów o dofinansowanie, zawartych z IZ</w:t>
      </w:r>
      <w:r w:rsidRPr="00EB1D11">
        <w:t xml:space="preserve"> </w:t>
      </w:r>
      <w:r w:rsidR="008963F7" w:rsidRPr="00EB1D11">
        <w:t>przekracza 10 000 000 zł, zabezpieczenie jest ustanawiane w wysokości co najmniej równowartości najwyższej transzy zaliczki wynikającej z umowy o dofinansowanie w formie gwarancji bankowej lub gwarancji ubezpieczeniowej</w:t>
      </w:r>
      <w:r w:rsidR="008963F7" w:rsidRPr="00EB1D11">
        <w:rPr>
          <w:rStyle w:val="Odwoanieprzypisudolnego"/>
          <w:rFonts w:cs="Arial"/>
          <w:sz w:val="22"/>
        </w:rPr>
        <w:footnoteReference w:id="14"/>
      </w:r>
      <w:r w:rsidR="008963F7" w:rsidRPr="00EB1D11">
        <w:t>.</w:t>
      </w:r>
    </w:p>
    <w:p w14:paraId="21EC2CD0" w14:textId="08C78D55" w:rsidR="008963F7" w:rsidRPr="00737D1D" w:rsidRDefault="008963F7" w:rsidP="00B0510A">
      <w:pPr>
        <w:pStyle w:val="TreNum-K"/>
        <w:numPr>
          <w:ilvl w:val="0"/>
          <w:numId w:val="0"/>
        </w:numPr>
        <w:ind w:left="142"/>
        <w:jc w:val="left"/>
      </w:pPr>
      <w:r>
        <w:lastRenderedPageBreak/>
        <w:t xml:space="preserve">4. </w:t>
      </w:r>
      <w:r w:rsidRPr="00737D1D">
        <w:t>Zaleca się</w:t>
      </w:r>
      <w:r w:rsidR="00702AB1">
        <w:t>,</w:t>
      </w:r>
      <w:r w:rsidRPr="00737D1D">
        <w:t xml:space="preserve"> aby termin złożenia zabezpieczenia w formie:</w:t>
      </w:r>
    </w:p>
    <w:p w14:paraId="7C7FDE42" w14:textId="77777777" w:rsidR="008963F7" w:rsidRPr="00737D1D" w:rsidRDefault="008963F7" w:rsidP="00B0510A">
      <w:pPr>
        <w:pStyle w:val="TreNum-K"/>
        <w:numPr>
          <w:ilvl w:val="2"/>
          <w:numId w:val="14"/>
        </w:numPr>
        <w:ind w:left="709"/>
        <w:jc w:val="left"/>
      </w:pPr>
      <w:r w:rsidRPr="00737D1D">
        <w:t xml:space="preserve">weksla in blanco </w:t>
      </w:r>
      <w:r>
        <w:t xml:space="preserve">- </w:t>
      </w:r>
      <w:r w:rsidRPr="00737D1D">
        <w:t>nie przekraczał 15 dni roboczych od daty podpisania umowy;</w:t>
      </w:r>
    </w:p>
    <w:p w14:paraId="507E7ABE" w14:textId="77777777" w:rsidR="008963F7" w:rsidRPr="00737D1D" w:rsidRDefault="008963F7" w:rsidP="00B0510A">
      <w:pPr>
        <w:pStyle w:val="TreNum-K"/>
        <w:numPr>
          <w:ilvl w:val="2"/>
          <w:numId w:val="14"/>
        </w:numPr>
        <w:ind w:left="709"/>
        <w:jc w:val="left"/>
      </w:pPr>
      <w:r w:rsidRPr="00737D1D">
        <w:t xml:space="preserve">gwarancji bankowej lub gwarancji ubezpieczeniowej </w:t>
      </w:r>
      <w:r>
        <w:t xml:space="preserve">- </w:t>
      </w:r>
      <w:r w:rsidRPr="00737D1D">
        <w:t>nie przekraczał 30 dni roboczych od</w:t>
      </w:r>
      <w:r>
        <w:t> </w:t>
      </w:r>
      <w:r w:rsidRPr="00737D1D">
        <w:t>daty podpisania umowy.</w:t>
      </w:r>
    </w:p>
    <w:p w14:paraId="1F37B31A" w14:textId="5FBC84A3" w:rsidR="008963F7" w:rsidRPr="00737D1D" w:rsidRDefault="008963F7" w:rsidP="00B0510A">
      <w:pPr>
        <w:pStyle w:val="TreNum-K"/>
        <w:numPr>
          <w:ilvl w:val="0"/>
          <w:numId w:val="0"/>
        </w:numPr>
        <w:ind w:left="142"/>
        <w:jc w:val="left"/>
      </w:pPr>
      <w:r>
        <w:t xml:space="preserve">5. </w:t>
      </w: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 na</w:t>
      </w:r>
      <w:r>
        <w:rPr>
          <w:szCs w:val="16"/>
        </w:rPr>
        <w:t> </w:t>
      </w:r>
      <w:r w:rsidRPr="00737D1D">
        <w:rPr>
          <w:szCs w:val="16"/>
        </w:rPr>
        <w:t>uzasadniony wniosek Beneficjenta.</w:t>
      </w:r>
    </w:p>
    <w:p w14:paraId="36DEAB63" w14:textId="73A1284A" w:rsidR="008963F7" w:rsidRPr="00737D1D" w:rsidRDefault="008963F7" w:rsidP="00B0510A">
      <w:pPr>
        <w:pStyle w:val="TreNum-K"/>
        <w:numPr>
          <w:ilvl w:val="0"/>
          <w:numId w:val="0"/>
        </w:numPr>
        <w:ind w:left="142"/>
        <w:jc w:val="left"/>
      </w:pPr>
      <w:r>
        <w:t xml:space="preserve">6. </w:t>
      </w: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1761BE9F" w14:textId="059FCEB4" w:rsidR="008963F7" w:rsidRPr="00737D1D" w:rsidRDefault="008963F7" w:rsidP="00B0510A">
      <w:pPr>
        <w:pStyle w:val="TreNum-K"/>
        <w:numPr>
          <w:ilvl w:val="0"/>
          <w:numId w:val="0"/>
        </w:numPr>
        <w:ind w:left="142"/>
        <w:jc w:val="left"/>
      </w:pPr>
      <w:r>
        <w:t xml:space="preserve">7. </w:t>
      </w:r>
      <w:r w:rsidRPr="00737D1D">
        <w:t>W przypadku wszczęcia postępowania administracyjnego w celu wydania decyzji o</w:t>
      </w:r>
      <w:r>
        <w:t> </w:t>
      </w:r>
      <w:r w:rsidRPr="00737D1D">
        <w:t xml:space="preserve">zwrocie środków, podjętej na podstawie przepisów ustawy o finansach publicznych albo postępowania sądowo-administracyjnego wszczętego/podjętego w wyniku zaskarżenia takiej decyzji, albo w przypadku wszczęcia egzekucji administracyjnej, </w:t>
      </w:r>
      <w:r>
        <w:br/>
      </w:r>
      <w:r w:rsidRPr="00737D1D">
        <w:t>zwrot dokumentu stanowiącego zabezpieczenie należytego wykonania umowy o dofinansowanie może nastąpić po zakończeniu postępowania i po odzyskaniu środków.</w:t>
      </w:r>
    </w:p>
    <w:p w14:paraId="2D96AA3C" w14:textId="764AB236" w:rsidR="008963F7" w:rsidRDefault="008963F7" w:rsidP="00B0510A">
      <w:pPr>
        <w:pStyle w:val="TreNum-K"/>
        <w:numPr>
          <w:ilvl w:val="0"/>
          <w:numId w:val="0"/>
        </w:numPr>
        <w:ind w:left="142"/>
        <w:jc w:val="left"/>
      </w:pPr>
      <w:r>
        <w:t xml:space="preserve">8. </w:t>
      </w:r>
      <w:r w:rsidRPr="00737D1D">
        <w:t xml:space="preserve">W przypadku, gdy Wnioskodawca przewiduje trwałość projektu lub rezultatów, </w:t>
      </w:r>
      <w:r>
        <w:br/>
      </w:r>
      <w:r w:rsidRPr="00737D1D">
        <w:t>zwrot dokumentu stanowiącego zabezpieczenie następuje po upływie okresu trwałości.</w:t>
      </w:r>
    </w:p>
    <w:p w14:paraId="2AA3BEC0" w14:textId="77777777" w:rsidR="00B0510A" w:rsidRPr="00B0510A" w:rsidRDefault="00B0510A" w:rsidP="00B0510A">
      <w:pPr>
        <w:pStyle w:val="TreNum-K"/>
        <w:numPr>
          <w:ilvl w:val="0"/>
          <w:numId w:val="0"/>
        </w:numPr>
        <w:ind w:left="142"/>
        <w:jc w:val="left"/>
      </w:pPr>
    </w:p>
    <w:p w14:paraId="080D89D4" w14:textId="5E628874" w:rsidR="008963F7" w:rsidRPr="00737D1D" w:rsidRDefault="008963F7" w:rsidP="00F8736F">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w:t>
      </w:r>
      <w:r w:rsidR="0000570C">
        <w:rPr>
          <w:rFonts w:cs="Arial"/>
        </w:rPr>
        <w:t xml:space="preserve">umowy o dofinansowanie projektu </w:t>
      </w:r>
      <w:r w:rsidR="0000570C">
        <w:rPr>
          <w:rFonts w:cs="Arial"/>
        </w:rPr>
        <w:br/>
      </w:r>
      <w:r w:rsidRPr="00737D1D">
        <w:rPr>
          <w:rFonts w:cs="Arial"/>
        </w:rPr>
        <w:t>w przypadku weksla in blanco powinno być ustanowione na kwotę nie mniejszą niż wysokość przyznanego dofinansowania oraz obejmować okres rozliczenia końcowego projektu, w tym zbadania jego trwałości przez IZ.</w:t>
      </w:r>
    </w:p>
    <w:p w14:paraId="0A6D4F2E" w14:textId="77777777" w:rsidR="008963F7" w:rsidRDefault="008963F7" w:rsidP="008963F7">
      <w:pPr>
        <w:spacing w:after="0"/>
        <w:jc w:val="both"/>
        <w:rPr>
          <w:rFonts w:eastAsia="Calibri" w:cs="Arial"/>
          <w:b/>
          <w:bCs/>
          <w:color w:val="2F5496"/>
        </w:rPr>
      </w:pPr>
    </w:p>
    <w:p w14:paraId="1E833DED" w14:textId="60DD281F" w:rsidR="008963F7" w:rsidRDefault="008963F7" w:rsidP="00B0510A">
      <w:pPr>
        <w:spacing w:after="0"/>
        <w:rPr>
          <w:rFonts w:cs="Arial"/>
        </w:rPr>
      </w:pPr>
      <w:r>
        <w:rPr>
          <w:rFonts w:eastAsia="Calibri" w:cs="Arial"/>
          <w:b/>
          <w:bCs/>
          <w:color w:val="2F5496"/>
        </w:rPr>
        <w:t>UWAGA!</w:t>
      </w:r>
      <w:r>
        <w:rPr>
          <w:rFonts w:cs="Arial"/>
        </w:rPr>
        <w:t xml:space="preserve"> Zabezpieczenie w formie gwarancji bankowej, gwarancji ubezpieczeniowej </w:t>
      </w:r>
      <w:r>
        <w:rPr>
          <w:rFonts w:cs="Arial"/>
        </w:rPr>
        <w:br/>
        <w:t>musi spełniać następujące warunki:</w:t>
      </w:r>
    </w:p>
    <w:p w14:paraId="2BEB7900" w14:textId="3BE5A2BE" w:rsidR="008963F7" w:rsidRPr="00B979DC" w:rsidRDefault="008963F7" w:rsidP="00B0510A">
      <w:pPr>
        <w:pStyle w:val="TreNum-K"/>
        <w:numPr>
          <w:ilvl w:val="0"/>
          <w:numId w:val="0"/>
        </w:numPr>
        <w:jc w:val="left"/>
        <w:rPr>
          <w:strike/>
        </w:rPr>
      </w:pPr>
      <w:r>
        <w:t xml:space="preserve">1) </w:t>
      </w:r>
      <w:r w:rsidRPr="00B979DC">
        <w:t>zobowiązanie gwaranta</w:t>
      </w:r>
      <w:r w:rsidRPr="00CF6BDC">
        <w:rPr>
          <w:rStyle w:val="Odwoanieprzypisudolnego"/>
          <w:sz w:val="22"/>
        </w:rPr>
        <w:footnoteReference w:id="15"/>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t>
      </w:r>
      <w:r w:rsidR="00702AB1">
        <w:br/>
      </w:r>
      <w:r w:rsidRPr="00B979DC">
        <w:t>wraz z</w:t>
      </w:r>
      <w:r>
        <w:t> </w:t>
      </w:r>
      <w:r w:rsidRPr="00B979DC">
        <w:t>odsetkami naliczonymi zgodnie z postanowieniami umowy o dofinansowanie projektu zawartej przez IZ z Beneficjentem</w:t>
      </w:r>
      <w:r>
        <w:t>;</w:t>
      </w:r>
      <w:r w:rsidRPr="00B979DC">
        <w:t xml:space="preserve"> </w:t>
      </w:r>
    </w:p>
    <w:p w14:paraId="038DCEEB" w14:textId="718554EA" w:rsidR="008963F7" w:rsidRPr="00A75D29" w:rsidRDefault="008963F7" w:rsidP="00B0510A">
      <w:pPr>
        <w:pStyle w:val="TreNum-K"/>
        <w:numPr>
          <w:ilvl w:val="0"/>
          <w:numId w:val="0"/>
        </w:numPr>
        <w:jc w:val="left"/>
      </w:pPr>
      <w:r>
        <w:lastRenderedPageBreak/>
        <w:t xml:space="preserve">2) </w:t>
      </w: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6D36FEFF" w14:textId="75AE8D1B" w:rsidR="008963F7" w:rsidRDefault="008963F7" w:rsidP="00F4196C">
      <w:pPr>
        <w:pStyle w:val="TreNum-K"/>
        <w:numPr>
          <w:ilvl w:val="0"/>
          <w:numId w:val="0"/>
        </w:numPr>
        <w:jc w:val="left"/>
      </w:pPr>
      <w:r w:rsidRPr="003A012C">
        <w:rPr>
          <w:rFonts w:eastAsia="Calibri"/>
          <w:b/>
          <w:bCs/>
          <w:color w:val="2F5496"/>
        </w:rPr>
        <w:t>UWAGA!</w:t>
      </w:r>
      <w:r w:rsidRPr="00737D1D">
        <w:t xml:space="preserve"> Dla projektów, w których łączna wartość zaliczek</w:t>
      </w:r>
      <w:r w:rsidR="00F4196C">
        <w:t xml:space="preserve"> </w:t>
      </w:r>
      <w:r w:rsidRPr="00737D1D">
        <w:t>ze</w:t>
      </w:r>
      <w:r>
        <w:t> </w:t>
      </w:r>
      <w:r w:rsidRPr="00737D1D">
        <w:t>wszystkich równocześnie realizowanych umów o dofinansowanie przekracza 10 000</w:t>
      </w:r>
      <w:r>
        <w:t> </w:t>
      </w:r>
      <w:r w:rsidRPr="00737D1D">
        <w:t>000</w:t>
      </w:r>
      <w:r>
        <w:t> </w:t>
      </w:r>
      <w:r w:rsidRPr="00737D1D">
        <w:t>zł</w:t>
      </w:r>
      <w:r>
        <w:t>,</w:t>
      </w:r>
      <w:r w:rsidRPr="00737D1D">
        <w:t xml:space="preserve"> przed podpisaniem umowy o dofinansowanie będzie wymagane przedłożenie załącznika w postaci promesy gwara</w:t>
      </w:r>
      <w:r>
        <w:t>ncji bankowej/ubezpieczeniowej.</w:t>
      </w:r>
    </w:p>
    <w:p w14:paraId="2D7E90B5" w14:textId="37B19C35" w:rsidR="003F1827" w:rsidRPr="00737D1D" w:rsidRDefault="003F1827" w:rsidP="004102AB">
      <w:pPr>
        <w:pStyle w:val="Rozdzia-K"/>
      </w:pPr>
      <w:bookmarkStart w:id="82" w:name="_Toc140818624"/>
      <w:r w:rsidRPr="00737D1D">
        <w:t>Kontakt i dodatkowe informacje</w:t>
      </w:r>
      <w:bookmarkEnd w:id="82"/>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lastRenderedPageBreak/>
        <w:tab/>
      </w:r>
    </w:p>
    <w:p w14:paraId="7F97C82E" w14:textId="77777777" w:rsidR="0052013D" w:rsidRPr="0052013D" w:rsidRDefault="00187210" w:rsidP="0052013D">
      <w:pPr>
        <w:spacing w:after="120"/>
        <w:rPr>
          <w:rFonts w:cs="Arial"/>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7CE77DED" w14:textId="77777777" w:rsidR="0052013D" w:rsidRPr="00B435C1" w:rsidRDefault="0052013D" w:rsidP="0052013D">
      <w:pPr>
        <w:spacing w:after="120"/>
        <w:ind w:left="709"/>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1BC0742" w14:textId="57D6D89E" w:rsidR="007854FD" w:rsidRPr="00B435C1" w:rsidRDefault="0052013D" w:rsidP="0052013D">
      <w:pPr>
        <w:spacing w:after="120"/>
        <w:ind w:left="709"/>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076E6C1C" w14:textId="3B1D61B3"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Pr>
          <w:rFonts w:cs="Arial"/>
        </w:rPr>
        <w:t>:</w:t>
      </w:r>
      <w:r w:rsidRPr="007854FD">
        <w:rPr>
          <w:rFonts w:cs="Arial"/>
        </w:rPr>
        <w:t xml:space="preserve"> </w:t>
      </w:r>
      <w:r w:rsidR="00BE2C99">
        <w:rPr>
          <w:rFonts w:cs="Arial"/>
        </w:rPr>
        <w:t>453 050 261</w:t>
      </w:r>
      <w:r w:rsidRPr="007854FD">
        <w:rPr>
          <w:rFonts w:cs="Arial"/>
        </w:rPr>
        <w:t xml:space="preserve"> </w:t>
      </w:r>
      <w:r w:rsidR="007854FD" w:rsidRPr="007854FD">
        <w:rPr>
          <w:rFonts w:cs="Arial"/>
        </w:rPr>
        <w:t>od</w:t>
      </w:r>
      <w:r w:rsidRPr="007854FD">
        <w:rPr>
          <w:rFonts w:cs="Arial"/>
        </w:rPr>
        <w:t xml:space="preserve"> </w:t>
      </w:r>
      <w:r w:rsidR="00BE2C99">
        <w:rPr>
          <w:rFonts w:cs="Arial"/>
        </w:rPr>
        <w:t>wtorku</w:t>
      </w:r>
      <w:r w:rsidR="007854FD" w:rsidRPr="007854FD">
        <w:rPr>
          <w:rFonts w:cs="Arial"/>
        </w:rPr>
        <w:t xml:space="preserve"> do</w:t>
      </w:r>
      <w:r w:rsidRPr="007854FD">
        <w:rPr>
          <w:rFonts w:cs="Arial"/>
        </w:rPr>
        <w:t xml:space="preserve"> czwart</w:t>
      </w:r>
      <w:r w:rsidR="007854FD" w:rsidRPr="007854FD">
        <w:rPr>
          <w:rFonts w:cs="Arial"/>
        </w:rPr>
        <w:t>ku</w:t>
      </w:r>
      <w:r w:rsidRPr="007854FD">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w:t>
      </w:r>
      <w:r w:rsidR="00897F5A" w:rsidRPr="00737D1D">
        <w:rPr>
          <w:rFonts w:cs="Arial"/>
        </w:rPr>
        <w:t xml:space="preserve"> SOWA EFS</w:t>
      </w:r>
      <w:r w:rsidRPr="00737D1D">
        <w:rPr>
          <w:rFonts w:cs="Arial"/>
        </w:rPr>
        <w:t xml:space="preserve"> prosimy o kontakt pod</w:t>
      </w:r>
      <w:r w:rsidR="001B2780">
        <w:rPr>
          <w:rFonts w:cs="Arial"/>
        </w:rPr>
        <w:t> </w:t>
      </w:r>
      <w:r w:rsidRPr="00737D1D">
        <w:rPr>
          <w:rFonts w:cs="Arial"/>
        </w:rPr>
        <w:t>nr tel</w:t>
      </w:r>
      <w:r w:rsidR="007854FD">
        <w:rPr>
          <w:rFonts w:cs="Arial"/>
        </w:rPr>
        <w:t>efonu:</w:t>
      </w:r>
      <w:r w:rsidRPr="00737D1D">
        <w:rPr>
          <w:rFonts w:cs="Arial"/>
        </w:rPr>
        <w:t xml:space="preserve"> 89 521 97 </w:t>
      </w:r>
      <w:r w:rsidR="00897F5A" w:rsidRPr="00737D1D">
        <w:rPr>
          <w:rFonts w:cs="Arial"/>
        </w:rPr>
        <w:t>46</w:t>
      </w:r>
      <w:r w:rsidRPr="00737D1D">
        <w:rPr>
          <w:rFonts w:cs="Arial"/>
        </w:rPr>
        <w:t xml:space="preserve"> w </w:t>
      </w:r>
      <w:r w:rsidR="001F4F6D" w:rsidRPr="00737D1D">
        <w:rPr>
          <w:rFonts w:cs="Arial"/>
        </w:rPr>
        <w:t xml:space="preserve">poniedziałek, </w:t>
      </w:r>
      <w:r w:rsidRPr="00737D1D">
        <w:rPr>
          <w:rFonts w:cs="Arial"/>
        </w:rPr>
        <w:t xml:space="preserve">środę oraz piątek w godz. </w:t>
      </w:r>
      <w:r w:rsidR="001F4F6D" w:rsidRPr="00737D1D">
        <w:rPr>
          <w:rFonts w:cs="Arial"/>
        </w:rPr>
        <w:t>09</w:t>
      </w:r>
      <w:r w:rsidRPr="00737D1D">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4"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t>Ponadto informujemy, iż istnieje możliwość zgłoszenia problemów technicznych bezpośrednio w </w:t>
      </w:r>
      <w:proofErr w:type="gramStart"/>
      <w:r w:rsidRPr="00737D1D">
        <w:rPr>
          <w:rFonts w:cs="Arial"/>
        </w:rPr>
        <w:t xml:space="preserve">systemie </w:t>
      </w:r>
      <w:r w:rsidR="00897F5A" w:rsidRPr="00737D1D">
        <w:rPr>
          <w:rFonts w:cs="Arial"/>
        </w:rPr>
        <w:t xml:space="preserve"> SOWA</w:t>
      </w:r>
      <w:proofErr w:type="gramEnd"/>
      <w:r w:rsidR="00897F5A" w:rsidRPr="00737D1D">
        <w:rPr>
          <w:rFonts w:cs="Arial"/>
        </w:rPr>
        <w:t xml:space="preserve">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5"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83" w:name="_Toc140818625"/>
      <w:r w:rsidR="00805397" w:rsidRPr="00737D1D">
        <w:t>Załączniki</w:t>
      </w:r>
      <w:bookmarkEnd w:id="83"/>
    </w:p>
    <w:p w14:paraId="7A7339E1" w14:textId="14E3ECC1"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7F3A3D" w:rsidRPr="007F3A3D">
        <w:rPr>
          <w:rFonts w:cs="Arial"/>
          <w:bCs/>
        </w:rPr>
        <w:t>FEWM.06.0</w:t>
      </w:r>
      <w:r w:rsidR="00105481">
        <w:rPr>
          <w:rFonts w:cs="Arial"/>
          <w:bCs/>
        </w:rPr>
        <w:t>4</w:t>
      </w:r>
      <w:r w:rsidR="007F3A3D" w:rsidRPr="007F3A3D">
        <w:rPr>
          <w:rFonts w:cs="Arial"/>
          <w:bCs/>
        </w:rPr>
        <w:t>-IZ.00-001/23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proofErr w:type="spellStart"/>
      <w:r w:rsidRPr="00737D1D">
        <w:rPr>
          <w:rFonts w:cs="Arial"/>
        </w:rPr>
        <w:t>FEWiM</w:t>
      </w:r>
      <w:proofErr w:type="spellEnd"/>
      <w:r w:rsidRPr="00737D1D">
        <w:rPr>
          <w:rFonts w:cs="Arial"/>
        </w:rPr>
        <w:t xml:space="preserve">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05C1E28D" w14:textId="58B10347" w:rsidR="00E47CD0" w:rsidRDefault="00E47CD0" w:rsidP="000E0A4A">
      <w:pPr>
        <w:spacing w:after="0"/>
        <w:ind w:left="1418" w:hanging="1418"/>
        <w:rPr>
          <w:rFonts w:cs="Arial"/>
        </w:rPr>
      </w:pPr>
      <w:r w:rsidRPr="00737D1D">
        <w:rPr>
          <w:rFonts w:cs="Arial"/>
          <w:b/>
        </w:rPr>
        <w:t xml:space="preserve">Załącznik </w:t>
      </w:r>
      <w:r w:rsidR="00787054">
        <w:rPr>
          <w:rFonts w:cs="Arial"/>
          <w:b/>
        </w:rPr>
        <w:t>8</w:t>
      </w:r>
      <w:r w:rsidRPr="00737D1D">
        <w:rPr>
          <w:rFonts w:cs="Arial"/>
          <w:b/>
        </w:rPr>
        <w:t>.</w:t>
      </w:r>
      <w:r>
        <w:rPr>
          <w:rFonts w:cs="Arial"/>
          <w:b/>
        </w:rPr>
        <w:tab/>
      </w:r>
      <w:r>
        <w:rPr>
          <w:rFonts w:cs="Arial"/>
          <w:lang w:eastAsia="pl-PL"/>
        </w:rPr>
        <w:t>Lista gmin województwa warmińsko-mazurskiego z preferencjami dla obszarów strategicznej interwencji</w:t>
      </w:r>
      <w:r w:rsidRPr="00737D1D">
        <w:rPr>
          <w:rFonts w:cs="Arial"/>
        </w:rPr>
        <w:t>;</w:t>
      </w:r>
      <w:r>
        <w:rPr>
          <w:rFonts w:cs="Arial"/>
          <w:lang w:eastAsia="pl-PL"/>
        </w:rPr>
        <w:t xml:space="preserve"> </w:t>
      </w:r>
    </w:p>
    <w:p w14:paraId="4DE5FBB9" w14:textId="27C59C73" w:rsidR="002416BE" w:rsidRPr="002416BE" w:rsidRDefault="002416BE" w:rsidP="00E47CD0">
      <w:pPr>
        <w:spacing w:after="0"/>
        <w:ind w:left="1418" w:hanging="1418"/>
        <w:rPr>
          <w:rFonts w:cs="Arial"/>
          <w:bCs/>
          <w:lang w:eastAsia="pl-PL"/>
        </w:rPr>
      </w:pPr>
      <w:r w:rsidRPr="00737D1D">
        <w:rPr>
          <w:rFonts w:cs="Arial"/>
          <w:b/>
        </w:rPr>
        <w:t xml:space="preserve">Załącznik </w:t>
      </w:r>
      <w:r w:rsidR="000E0A4A">
        <w:rPr>
          <w:rFonts w:cs="Arial"/>
          <w:b/>
        </w:rPr>
        <w:t>9</w:t>
      </w:r>
      <w:r w:rsidRPr="00737D1D">
        <w:rPr>
          <w:rFonts w:cs="Arial"/>
          <w:b/>
        </w:rPr>
        <w:t>.</w:t>
      </w:r>
      <w:r>
        <w:rPr>
          <w:rFonts w:cs="Arial"/>
          <w:bCs/>
        </w:rPr>
        <w:t xml:space="preserve"> </w:t>
      </w:r>
      <w:r w:rsidR="000E0A4A">
        <w:rPr>
          <w:rFonts w:cs="Arial"/>
          <w:bCs/>
        </w:rPr>
        <w:t xml:space="preserve">  </w:t>
      </w:r>
      <w:r>
        <w:rPr>
          <w:rFonts w:cs="Arial"/>
          <w:bCs/>
        </w:rPr>
        <w:t>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EAF4" w14:textId="77777777" w:rsidR="001B0CF8" w:rsidRDefault="001B0CF8" w:rsidP="00BD17DC">
      <w:pPr>
        <w:spacing w:after="0" w:line="240" w:lineRule="auto"/>
      </w:pPr>
      <w:r>
        <w:separator/>
      </w:r>
    </w:p>
  </w:endnote>
  <w:endnote w:type="continuationSeparator" w:id="0">
    <w:p w14:paraId="18D3EE47" w14:textId="77777777" w:rsidR="001B0CF8" w:rsidRDefault="001B0CF8"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F86D681" w:rsidR="001B0CF8" w:rsidRPr="005A05BF" w:rsidRDefault="001B0CF8">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10257A">
              <w:rPr>
                <w:noProof/>
              </w:rPr>
              <w:t>108</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10257A">
              <w:rPr>
                <w:noProof/>
              </w:rPr>
              <w:t>110</w:t>
            </w:r>
            <w:r w:rsidRPr="005A05BF">
              <w:rPr>
                <w:sz w:val="24"/>
                <w:szCs w:val="24"/>
              </w:rPr>
              <w:fldChar w:fldCharType="end"/>
            </w:r>
          </w:p>
        </w:sdtContent>
      </w:sdt>
    </w:sdtContent>
  </w:sdt>
  <w:p w14:paraId="14633105" w14:textId="77777777" w:rsidR="001B0CF8" w:rsidRPr="005A05BF" w:rsidRDefault="001B0C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AC12" w14:textId="77777777" w:rsidR="001B0CF8" w:rsidRDefault="001B0CF8" w:rsidP="00BD17DC">
      <w:pPr>
        <w:spacing w:after="0" w:line="240" w:lineRule="auto"/>
      </w:pPr>
      <w:r>
        <w:separator/>
      </w:r>
    </w:p>
  </w:footnote>
  <w:footnote w:type="continuationSeparator" w:id="0">
    <w:p w14:paraId="20F741C4" w14:textId="77777777" w:rsidR="001B0CF8" w:rsidRDefault="001B0CF8" w:rsidP="00BD17DC">
      <w:pPr>
        <w:spacing w:after="0" w:line="240" w:lineRule="auto"/>
      </w:pPr>
      <w:r>
        <w:continuationSeparator/>
      </w:r>
    </w:p>
  </w:footnote>
  <w:footnote w:id="1">
    <w:p w14:paraId="6652729F" w14:textId="6BB4070E" w:rsidR="001B0CF8" w:rsidRPr="00093836" w:rsidRDefault="001B0CF8"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3041B37A" w:rsidR="001B0CF8" w:rsidRPr="006C474E" w:rsidRDefault="001B0CF8" w:rsidP="00DF02E4">
      <w:pPr>
        <w:pStyle w:val="Tekstprzypisudolnego"/>
        <w:jc w:val="left"/>
        <w:rPr>
          <w:lang w:val="pl-PL"/>
        </w:rPr>
      </w:pPr>
      <w:r w:rsidRPr="006C474E">
        <w:rPr>
          <w:rStyle w:val="Odwoanieprzypisudolnego"/>
        </w:rPr>
        <w:footnoteRef/>
      </w:r>
      <w:r w:rsidRPr="006C474E">
        <w:t xml:space="preserve"> </w:t>
      </w:r>
      <w:r w:rsidRPr="00383FDE">
        <w:rPr>
          <w:rFonts w:ascii="Arial" w:hAnsi="Arial" w:cs="Arial"/>
          <w:iCs/>
        </w:rPr>
        <w:t>Kurs wymiany waluty stosowany przez Komisję Europejską, aktualny na dzień ogłoszenia naboru, publikowany jest na stronie:</w:t>
      </w:r>
      <w:r w:rsidRPr="00383FDE">
        <w:rPr>
          <w:rFonts w:ascii="Arial" w:hAnsi="Arial" w:cs="Arial"/>
        </w:rPr>
        <w:t xml:space="preserve"> </w:t>
      </w:r>
      <w:hyperlink r:id="rId1" w:history="1">
        <w:r w:rsidR="006C474E" w:rsidRPr="00FB61ED">
          <w:rPr>
            <w:rStyle w:val="Hipercze"/>
            <w:rFonts w:ascii="Arial" w:hAnsi="Arial" w:cs="Arial"/>
            <w:color w:val="4472C4" w:themeColor="accent1"/>
          </w:rPr>
          <w:t>https://www.ecb.europa.eu/stats/policy_and_exchange_rates/euro_reference_exchange_rates/html/eurofxref-graph-pln.en.html</w:t>
        </w:r>
      </w:hyperlink>
    </w:p>
  </w:footnote>
  <w:footnote w:id="3">
    <w:p w14:paraId="282C8BC1" w14:textId="16BDA820" w:rsidR="001B0CF8" w:rsidRPr="006C474E" w:rsidRDefault="001B0CF8" w:rsidP="00093836">
      <w:pPr>
        <w:spacing w:line="240" w:lineRule="auto"/>
      </w:pPr>
      <w:r w:rsidRPr="006C474E">
        <w:rPr>
          <w:rStyle w:val="Odwoanieprzypisudolnego"/>
        </w:rPr>
        <w:footnoteRef/>
      </w:r>
      <w:r w:rsidRPr="006C474E">
        <w:rPr>
          <w:iCs/>
          <w:sz w:val="20"/>
          <w:szCs w:val="20"/>
        </w:rPr>
        <w:t>Kurs wymiany waluty stosowany przez Komisję Europejską, aktualny na miesiąc podpisywania umowy o dofinansowanie, publikowany jest na stronie:</w:t>
      </w:r>
      <w:r w:rsidRPr="006C474E">
        <w:t xml:space="preserve"> </w:t>
      </w:r>
      <w:bookmarkStart w:id="10" w:name="_Hlk137718837"/>
      <w:r w:rsidR="006C474E">
        <w:fldChar w:fldCharType="begin"/>
      </w:r>
      <w:r w:rsidR="006C474E">
        <w:instrText xml:space="preserve"> HYPERLINK "https://www.ecb.europa.eu/stats/policy_and_exchange_rates/euro_reference_exchange_rates/html/eurofxref-graph-pln.en.html" </w:instrText>
      </w:r>
      <w:r w:rsidR="006C474E">
        <w:fldChar w:fldCharType="separate"/>
      </w:r>
      <w:r w:rsidR="006C474E" w:rsidRPr="005B053D">
        <w:rPr>
          <w:rStyle w:val="Hipercze"/>
          <w:iCs/>
          <w:color w:val="4472C4" w:themeColor="accent1"/>
          <w:sz w:val="20"/>
          <w:szCs w:val="20"/>
        </w:rPr>
        <w:t>https://www.ecb.europa.eu/stats/policy_and_exchange_rates/euro_reference_exchange_rates/html/eurofxref-graph-pln.en.html</w:t>
      </w:r>
      <w:r w:rsidR="006C474E">
        <w:rPr>
          <w:rStyle w:val="Hipercze"/>
          <w:iCs/>
          <w:color w:val="4472C4" w:themeColor="accent1"/>
          <w:sz w:val="20"/>
          <w:szCs w:val="20"/>
        </w:rPr>
        <w:fldChar w:fldCharType="end"/>
      </w:r>
      <w:bookmarkEnd w:id="10"/>
      <w:r w:rsidR="006C474E" w:rsidRPr="005B053D">
        <w:rPr>
          <w:iCs/>
          <w:sz w:val="20"/>
          <w:szCs w:val="20"/>
        </w:rPr>
        <w:t>.</w:t>
      </w:r>
    </w:p>
  </w:footnote>
  <w:footnote w:id="4">
    <w:p w14:paraId="1BE18404" w14:textId="347D750C" w:rsidR="001B0CF8" w:rsidRPr="00093836" w:rsidRDefault="001B0CF8">
      <w:pPr>
        <w:pStyle w:val="Tekstprzypisudolnego"/>
        <w:rPr>
          <w:lang w:val="pl-PL"/>
        </w:rPr>
      </w:pPr>
      <w:r>
        <w:rPr>
          <w:rStyle w:val="Odwoanieprzypisudolnego"/>
        </w:rPr>
        <w:footnoteRef/>
      </w:r>
      <w:r>
        <w:t xml:space="preserve"> </w:t>
      </w:r>
      <w:r w:rsidRPr="006C474E">
        <w:rPr>
          <w:rFonts w:ascii="Arial" w:hAnsi="Arial" w:cs="Arial"/>
          <w:lang w:val="pl-PL"/>
        </w:rPr>
        <w:t xml:space="preserve">Do przeliczenia łącznego kosztu projektu stosuje się miesięczny obrachunkowy kurs wymiany waluty stosowany przez KE, aktualny na dzień ogłoszenia naboru: </w:t>
      </w:r>
      <w:hyperlink r:id="rId2" w:history="1">
        <w:r w:rsidR="006C474E" w:rsidRPr="005B053D">
          <w:rPr>
            <w:rStyle w:val="Hipercze"/>
            <w:rFonts w:ascii="Arial" w:hAnsi="Arial" w:cs="Arial"/>
            <w:color w:val="4472C4" w:themeColor="accent1"/>
          </w:rPr>
          <w:t>https://commission.europa.eu/funding-tenders/procedures-guidelines-tenders/information-contractors-and-beneficiaries/exchange-rate-inforeuro_en</w:t>
        </w:r>
      </w:hyperlink>
      <w:r w:rsidR="006C474E" w:rsidRPr="005B053D">
        <w:rPr>
          <w:rFonts w:ascii="Arial" w:hAnsi="Arial" w:cs="Arial"/>
          <w:lang w:val="pl-PL"/>
        </w:rPr>
        <w:t>.</w:t>
      </w:r>
    </w:p>
  </w:footnote>
  <w:footnote w:id="5">
    <w:p w14:paraId="65B3ED3F" w14:textId="30B7D783" w:rsidR="00D61420" w:rsidRDefault="00D61420" w:rsidP="00D61420">
      <w:pPr>
        <w:pStyle w:val="Tekstprzypisudolnego"/>
      </w:pPr>
      <w:r>
        <w:rPr>
          <w:rStyle w:val="Odwoanieprzypisudolnego"/>
        </w:rPr>
        <w:footnoteRef/>
      </w:r>
      <w:hyperlink r:id="rId3" w:history="1">
        <w:r w:rsidR="009B1AF1" w:rsidRPr="00C4171A">
          <w:rPr>
            <w:rStyle w:val="Hipercze"/>
            <w:rFonts w:ascii="Arial" w:hAnsi="Arial" w:cs="Arial"/>
            <w:sz w:val="18"/>
            <w:szCs w:val="18"/>
          </w:rPr>
          <w:t>https://www.gov.pl/web/edukacja-i-nauka/zintegrowana-strategia-umiejetnosci-2030-czesc-szczegolowa--dokument-przyjety-przez-rade-ministrow</w:t>
        </w:r>
      </w:hyperlink>
    </w:p>
  </w:footnote>
  <w:footnote w:id="6">
    <w:p w14:paraId="42A16DFE" w14:textId="315219E2" w:rsidR="00D61420" w:rsidRPr="00246496" w:rsidRDefault="00D61420" w:rsidP="00D61420">
      <w:pPr>
        <w:rPr>
          <w:color w:val="385623" w:themeColor="accent6" w:themeShade="80"/>
        </w:rPr>
      </w:pPr>
      <w:r>
        <w:rPr>
          <w:rStyle w:val="Odwoanieprzypisudolnego"/>
        </w:rPr>
        <w:footnoteRef/>
      </w:r>
      <w:r>
        <w:t xml:space="preserve"> </w:t>
      </w:r>
      <w:r w:rsidR="002811DE" w:rsidRPr="004611E7">
        <w:rPr>
          <w:color w:val="000000" w:themeColor="text1"/>
          <w:sz w:val="18"/>
          <w:szCs w:val="18"/>
        </w:rPr>
        <w:t>Umiejętności zawodowe</w:t>
      </w:r>
      <w:r w:rsidR="002811DE">
        <w:rPr>
          <w:color w:val="000000" w:themeColor="text1"/>
          <w:sz w:val="18"/>
          <w:szCs w:val="18"/>
        </w:rPr>
        <w:t xml:space="preserve"> </w:t>
      </w:r>
      <w:r w:rsidRPr="004611E7">
        <w:rPr>
          <w:color w:val="000000" w:themeColor="text1"/>
          <w:sz w:val="18"/>
          <w:szCs w:val="18"/>
        </w:rPr>
        <w:t>– zdolności wykorzystania wiedzy z określonej branży/dziedziny oraz nabytych sprawności do wykonywania określonych i specyficznych dla danej profesji działań</w:t>
      </w:r>
      <w:r w:rsidR="002811DE" w:rsidRPr="002811DE">
        <w:rPr>
          <w:color w:val="000000" w:themeColor="text1"/>
          <w:sz w:val="18"/>
          <w:szCs w:val="18"/>
        </w:rPr>
        <w:t xml:space="preserve"> </w:t>
      </w:r>
      <w:r w:rsidR="002811DE">
        <w:rPr>
          <w:color w:val="000000" w:themeColor="text1"/>
          <w:sz w:val="18"/>
          <w:szCs w:val="18"/>
        </w:rPr>
        <w:t>(</w:t>
      </w:r>
      <w:r w:rsidR="002811DE" w:rsidRPr="0016110F">
        <w:rPr>
          <w:color w:val="000000" w:themeColor="text1"/>
          <w:sz w:val="18"/>
          <w:szCs w:val="18"/>
        </w:rPr>
        <w:t>definicj</w:t>
      </w:r>
      <w:r w:rsidR="003D056C">
        <w:rPr>
          <w:color w:val="000000" w:themeColor="text1"/>
          <w:sz w:val="18"/>
          <w:szCs w:val="18"/>
        </w:rPr>
        <w:t>a</w:t>
      </w:r>
      <w:r w:rsidR="002811DE" w:rsidRPr="0016110F">
        <w:rPr>
          <w:color w:val="000000" w:themeColor="text1"/>
          <w:sz w:val="18"/>
          <w:szCs w:val="18"/>
        </w:rPr>
        <w:t xml:space="preserve"> ZSU</w:t>
      </w:r>
      <w:r w:rsidR="002811DE">
        <w:rPr>
          <w:color w:val="000000" w:themeColor="text1"/>
          <w:sz w:val="18"/>
          <w:szCs w:val="18"/>
        </w:rPr>
        <w:t>)</w:t>
      </w:r>
    </w:p>
    <w:p w14:paraId="46057686" w14:textId="77777777" w:rsidR="00D61420" w:rsidRPr="004611E7" w:rsidRDefault="00D61420" w:rsidP="00D61420">
      <w:pPr>
        <w:pStyle w:val="Tekstprzypisudolnego"/>
        <w:rPr>
          <w:lang w:val="pl-PL"/>
        </w:rPr>
      </w:pPr>
    </w:p>
  </w:footnote>
  <w:footnote w:id="7">
    <w:p w14:paraId="2962524A" w14:textId="3E2FB656" w:rsidR="007B2EF1" w:rsidRPr="007B2EF1" w:rsidRDefault="007B2EF1">
      <w:pPr>
        <w:pStyle w:val="Tekstprzypisudolnego"/>
        <w:rPr>
          <w:lang w:val="pl-PL"/>
        </w:rPr>
      </w:pPr>
      <w:r w:rsidRPr="007B2EF1">
        <w:rPr>
          <w:rStyle w:val="Odwoanieprzypisudolnego"/>
        </w:rPr>
        <w:footnoteRef/>
      </w:r>
      <w:r w:rsidRPr="007B2EF1">
        <w:t xml:space="preserve"> W przypadku uczniów uczestniczących w zajęciach dodatkowych walidacja może być przeprowadzona przez nauczyciela/osobę prowadzącą zajęcia.</w:t>
      </w:r>
    </w:p>
  </w:footnote>
  <w:footnote w:id="8">
    <w:p w14:paraId="0318A353" w14:textId="0A5484CE" w:rsidR="001B0CF8" w:rsidRDefault="001B0CF8" w:rsidP="00FD4DD1">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9">
    <w:p w14:paraId="78F6A52C"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1B0CF8" w:rsidRPr="00D74832" w:rsidRDefault="001B0CF8"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10">
    <w:p w14:paraId="07011F31"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51163E04"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2">
    <w:p w14:paraId="5D560787" w14:textId="77777777" w:rsidR="001B0CF8" w:rsidRPr="00D35397" w:rsidRDefault="001B0CF8"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3">
    <w:p w14:paraId="45901893" w14:textId="2D436659" w:rsidR="008963F7" w:rsidRPr="00933454" w:rsidRDefault="008963F7" w:rsidP="008963F7">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 xml:space="preserve">Zgodnie z art. 206 ust. 4 ustawy o finansach publicznych obowiązek ten nie dotyczy Beneficjenta </w:t>
      </w:r>
      <w:r w:rsidR="00702AB1">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4">
    <w:p w14:paraId="440B8E27" w14:textId="77777777" w:rsidR="008963F7" w:rsidRDefault="008963F7" w:rsidP="008963F7">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5">
    <w:p w14:paraId="0A594457" w14:textId="77777777" w:rsidR="008963F7" w:rsidRDefault="008963F7" w:rsidP="008963F7">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E5627"/>
    <w:multiLevelType w:val="hybridMultilevel"/>
    <w:tmpl w:val="E0524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367FF"/>
    <w:multiLevelType w:val="hybridMultilevel"/>
    <w:tmpl w:val="C1C66B3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EE0A38"/>
    <w:multiLevelType w:val="hybridMultilevel"/>
    <w:tmpl w:val="90885D36"/>
    <w:lvl w:ilvl="0" w:tplc="78CCC4C8">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1166B"/>
    <w:multiLevelType w:val="hybridMultilevel"/>
    <w:tmpl w:val="99525B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8D3376C"/>
    <w:multiLevelType w:val="hybridMultilevel"/>
    <w:tmpl w:val="F4E8E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3B43F9"/>
    <w:multiLevelType w:val="multilevel"/>
    <w:tmpl w:val="909C1D84"/>
    <w:name w:val="NumeracjaTreść-K2"/>
    <w:numStyleLink w:val="NumeracjaTre-K"/>
  </w:abstractNum>
  <w:abstractNum w:abstractNumId="7" w15:restartNumberingAfterBreak="0">
    <w:nsid w:val="09C333FE"/>
    <w:multiLevelType w:val="hybridMultilevel"/>
    <w:tmpl w:val="E0EE98CE"/>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0A440A28"/>
    <w:multiLevelType w:val="hybridMultilevel"/>
    <w:tmpl w:val="C814437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576706"/>
    <w:multiLevelType w:val="hybridMultilevel"/>
    <w:tmpl w:val="5868E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5" w15:restartNumberingAfterBreak="0">
    <w:nsid w:val="1A055B99"/>
    <w:multiLevelType w:val="hybridMultilevel"/>
    <w:tmpl w:val="D3CCF416"/>
    <w:lvl w:ilvl="0" w:tplc="962A718A">
      <w:start w:val="1"/>
      <w:numFmt w:val="bullet"/>
      <w:lvlText w:val="−"/>
      <w:lvlJc w:val="left"/>
      <w:pPr>
        <w:tabs>
          <w:tab w:val="num" w:pos="357"/>
        </w:tabs>
        <w:ind w:left="360" w:hanging="360"/>
      </w:pPr>
      <w:rPr>
        <w:rFonts w:ascii="Arial" w:hAnsi="Arial"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883E2F"/>
    <w:multiLevelType w:val="hybridMultilevel"/>
    <w:tmpl w:val="6B0074C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27CF6"/>
    <w:multiLevelType w:val="hybridMultilevel"/>
    <w:tmpl w:val="EECE07B6"/>
    <w:lvl w:ilvl="0" w:tplc="4790DB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C7EB3"/>
    <w:multiLevelType w:val="hybridMultilevel"/>
    <w:tmpl w:val="BA8C1734"/>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3915E8"/>
    <w:multiLevelType w:val="hybridMultilevel"/>
    <w:tmpl w:val="0F14BDAC"/>
    <w:lvl w:ilvl="0" w:tplc="A46E7A06">
      <w:start w:val="1"/>
      <w:numFmt w:val="bullet"/>
      <w:lvlText w:val="−"/>
      <w:lvlJc w:val="left"/>
      <w:pPr>
        <w:ind w:left="1440" w:hanging="360"/>
      </w:pPr>
      <w:rPr>
        <w:rFonts w:ascii="Arial" w:hAnsi="Arial" w:cs="Times New Roman"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12701D4"/>
    <w:multiLevelType w:val="multilevel"/>
    <w:tmpl w:val="F7B6B29C"/>
    <w:name w:val="Numeracja-K"/>
    <w:numStyleLink w:val="Numeracja-K"/>
  </w:abstractNum>
  <w:abstractNum w:abstractNumId="23" w15:restartNumberingAfterBreak="0">
    <w:nsid w:val="21D10322"/>
    <w:multiLevelType w:val="hybridMultilevel"/>
    <w:tmpl w:val="D888646E"/>
    <w:lvl w:ilvl="0" w:tplc="2EF862CC">
      <w:start w:val="1"/>
      <w:numFmt w:val="lowerLetter"/>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8FA47FE"/>
    <w:multiLevelType w:val="hybridMultilevel"/>
    <w:tmpl w:val="EDC64D60"/>
    <w:styleLink w:val="NumeracjaTre-K8"/>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C373EF"/>
    <w:multiLevelType w:val="hybridMultilevel"/>
    <w:tmpl w:val="0D1A024E"/>
    <w:lvl w:ilvl="0" w:tplc="A69E66C2">
      <w:numFmt w:val="bullet"/>
      <w:lvlText w:val="•"/>
      <w:lvlJc w:val="left"/>
      <w:pPr>
        <w:ind w:left="644" w:hanging="360"/>
      </w:pPr>
      <w:rPr>
        <w:rFonts w:ascii="Arial" w:eastAsiaTheme="minorHAnsi" w:hAnsi="Arial" w:cs="Aria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2DFF555F"/>
    <w:multiLevelType w:val="hybridMultilevel"/>
    <w:tmpl w:val="321A82EA"/>
    <w:lvl w:ilvl="0" w:tplc="D01A0CCC">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5E7F68"/>
    <w:multiLevelType w:val="multilevel"/>
    <w:tmpl w:val="909C1D84"/>
    <w:name w:val="NumeracjaTreść-K"/>
    <w:numStyleLink w:val="NumeracjaTre-K"/>
  </w:abstractNum>
  <w:abstractNum w:abstractNumId="29"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6D265BE"/>
    <w:multiLevelType w:val="hybridMultilevel"/>
    <w:tmpl w:val="FA5EA9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614FC3"/>
    <w:multiLevelType w:val="hybridMultilevel"/>
    <w:tmpl w:val="85EA043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4"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3FEB5FF1"/>
    <w:multiLevelType w:val="hybridMultilevel"/>
    <w:tmpl w:val="7122C648"/>
    <w:lvl w:ilvl="0" w:tplc="716A4E1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44D679E1"/>
    <w:multiLevelType w:val="hybridMultilevel"/>
    <w:tmpl w:val="EDB60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083EB8"/>
    <w:multiLevelType w:val="hybridMultilevel"/>
    <w:tmpl w:val="4D087A48"/>
    <w:lvl w:ilvl="0" w:tplc="A068509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647E03"/>
    <w:multiLevelType w:val="multilevel"/>
    <w:tmpl w:val="909C1D84"/>
    <w:name w:val="NumeracjaTreści-K"/>
    <w:numStyleLink w:val="NumeracjaTre-K"/>
  </w:abstractNum>
  <w:abstractNum w:abstractNumId="41"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7BC4395"/>
    <w:multiLevelType w:val="hybridMultilevel"/>
    <w:tmpl w:val="19A086B8"/>
    <w:lvl w:ilvl="0" w:tplc="04150005">
      <w:start w:val="1"/>
      <w:numFmt w:val="bullet"/>
      <w:lvlText w:val=""/>
      <w:lvlJc w:val="left"/>
      <w:pPr>
        <w:ind w:left="720" w:hanging="360"/>
      </w:pPr>
      <w:rPr>
        <w:rFonts w:ascii="Wingdings" w:hAnsi="Wingdings" w:hint="default"/>
      </w:rPr>
    </w:lvl>
    <w:lvl w:ilvl="1" w:tplc="CF4E64B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8FF28D6"/>
    <w:multiLevelType w:val="hybridMultilevel"/>
    <w:tmpl w:val="F83220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2F382E"/>
    <w:multiLevelType w:val="hybridMultilevel"/>
    <w:tmpl w:val="78420366"/>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2A2EF2"/>
    <w:multiLevelType w:val="multilevel"/>
    <w:tmpl w:val="8EBE9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C6621B8"/>
    <w:multiLevelType w:val="hybridMultilevel"/>
    <w:tmpl w:val="7634214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7" w15:restartNumberingAfterBreak="0">
    <w:nsid w:val="4D975B72"/>
    <w:multiLevelType w:val="hybridMultilevel"/>
    <w:tmpl w:val="CD9A2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F07EBD"/>
    <w:multiLevelType w:val="hybridMultilevel"/>
    <w:tmpl w:val="B75A73E4"/>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17B14E3"/>
    <w:multiLevelType w:val="hybridMultilevel"/>
    <w:tmpl w:val="F7843A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55"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70D5403"/>
    <w:multiLevelType w:val="hybridMultilevel"/>
    <w:tmpl w:val="F09C2D7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5E6B74CE"/>
    <w:multiLevelType w:val="multilevel"/>
    <w:tmpl w:val="F7B6B29C"/>
    <w:name w:val="Numeracja-K2"/>
    <w:numStyleLink w:val="Numeracja-K"/>
  </w:abstractNum>
  <w:abstractNum w:abstractNumId="60"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961E13"/>
    <w:multiLevelType w:val="multilevel"/>
    <w:tmpl w:val="909C1D84"/>
    <w:name w:val="NumeracjaTreści-K2"/>
    <w:numStyleLink w:val="NumeracjaTre-K"/>
  </w:abstractNum>
  <w:abstractNum w:abstractNumId="62"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64"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1B46D8"/>
    <w:multiLevelType w:val="hybridMultilevel"/>
    <w:tmpl w:val="1FF6748A"/>
    <w:lvl w:ilvl="0" w:tplc="CF4E64B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9CC08CE"/>
    <w:multiLevelType w:val="hybridMultilevel"/>
    <w:tmpl w:val="CA6638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CE6085"/>
    <w:multiLevelType w:val="hybridMultilevel"/>
    <w:tmpl w:val="962CADF8"/>
    <w:lvl w:ilvl="0" w:tplc="9B92AB86">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2" w15:restartNumberingAfterBreak="0">
    <w:nsid w:val="6DBB0058"/>
    <w:multiLevelType w:val="multilevel"/>
    <w:tmpl w:val="F7B6B29C"/>
    <w:name w:val="Numeracja-K"/>
    <w:numStyleLink w:val="Numeracja-K"/>
  </w:abstractNum>
  <w:abstractNum w:abstractNumId="73"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75"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6" w15:restartNumberingAfterBreak="0">
    <w:nsid w:val="75603318"/>
    <w:multiLevelType w:val="hybridMultilevel"/>
    <w:tmpl w:val="9F143C54"/>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6F910D9"/>
    <w:multiLevelType w:val="multilevel"/>
    <w:tmpl w:val="909C1D84"/>
    <w:name w:val="NumeracjaTreści-K2"/>
    <w:numStyleLink w:val="NumeracjaTre-K"/>
  </w:abstractNum>
  <w:abstractNum w:abstractNumId="78" w15:restartNumberingAfterBreak="0">
    <w:nsid w:val="7789083E"/>
    <w:multiLevelType w:val="hybridMultilevel"/>
    <w:tmpl w:val="E2B4CB78"/>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D0D2CAC"/>
    <w:multiLevelType w:val="hybridMultilevel"/>
    <w:tmpl w:val="10EA5B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DD40D89"/>
    <w:multiLevelType w:val="hybridMultilevel"/>
    <w:tmpl w:val="28BAE96E"/>
    <w:lvl w:ilvl="0" w:tplc="DF229E54">
      <w:start w:val="1"/>
      <w:numFmt w:val="bullet"/>
      <w:lvlText w:val=""/>
      <w:lvlJc w:val="left"/>
      <w:pPr>
        <w:ind w:left="720" w:hanging="360"/>
      </w:pPr>
      <w:rPr>
        <w:rFonts w:ascii="Wingdings" w:hAnsi="Wingdings" w:hint="default"/>
        <w:color w:val="auto"/>
        <w:spacing w:val="20"/>
        <w:position w:val="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63"/>
  </w:num>
  <w:num w:numId="3">
    <w:abstractNumId w:val="28"/>
  </w:num>
  <w:num w:numId="4">
    <w:abstractNumId w:val="71"/>
  </w:num>
  <w:num w:numId="5">
    <w:abstractNumId w:val="81"/>
  </w:num>
  <w:num w:numId="6">
    <w:abstractNumId w:val="58"/>
  </w:num>
  <w:num w:numId="7">
    <w:abstractNumId w:val="26"/>
  </w:num>
  <w:num w:numId="8">
    <w:abstractNumId w:val="32"/>
  </w:num>
  <w:num w:numId="9">
    <w:abstractNumId w:val="44"/>
  </w:num>
  <w:num w:numId="10">
    <w:abstractNumId w:val="48"/>
  </w:num>
  <w:num w:numId="11">
    <w:abstractNumId w:val="17"/>
  </w:num>
  <w:num w:numId="12">
    <w:abstractNumId w:val="33"/>
  </w:num>
  <w:num w:numId="13">
    <w:abstractNumId w:val="54"/>
  </w:num>
  <w:num w:numId="14">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5">
    <w:abstractNumId w:val="40"/>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40"/>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22"/>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4">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14"/>
  </w:num>
  <w:num w:numId="26">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55"/>
  </w:num>
  <w:num w:numId="33">
    <w:abstractNumId w:val="57"/>
  </w:num>
  <w:num w:numId="34">
    <w:abstractNumId w:val="70"/>
  </w:num>
  <w:num w:numId="35">
    <w:abstractNumId w:val="36"/>
  </w:num>
  <w:num w:numId="36">
    <w:abstractNumId w:val="53"/>
  </w:num>
  <w:num w:numId="37">
    <w:abstractNumId w:val="18"/>
  </w:num>
  <w:num w:numId="38">
    <w:abstractNumId w:val="79"/>
  </w:num>
  <w:num w:numId="39">
    <w:abstractNumId w:val="0"/>
  </w:num>
  <w:num w:numId="40">
    <w:abstractNumId w:val="65"/>
  </w:num>
  <w:num w:numId="41">
    <w:abstractNumId w:val="52"/>
  </w:num>
  <w:num w:numId="42">
    <w:abstractNumId w:val="11"/>
  </w:num>
  <w:num w:numId="43">
    <w:abstractNumId w:val="66"/>
  </w:num>
  <w:num w:numId="44">
    <w:abstractNumId w:val="62"/>
  </w:num>
  <w:num w:numId="45">
    <w:abstractNumId w:val="12"/>
  </w:num>
  <w:num w:numId="46">
    <w:abstractNumId w:val="29"/>
  </w:num>
  <w:num w:numId="47">
    <w:abstractNumId w:val="27"/>
  </w:num>
  <w:num w:numId="48">
    <w:abstractNumId w:val="49"/>
  </w:num>
  <w:num w:numId="49">
    <w:abstractNumId w:val="73"/>
  </w:num>
  <w:num w:numId="50">
    <w:abstractNumId w:val="16"/>
  </w:num>
  <w:num w:numId="51">
    <w:abstractNumId w:val="60"/>
  </w:num>
  <w:num w:numId="52">
    <w:abstractNumId w:val="10"/>
  </w:num>
  <w:num w:numId="53">
    <w:abstractNumId w:val="74"/>
  </w:num>
  <w:num w:numId="54">
    <w:abstractNumId w:val="41"/>
  </w:num>
  <w:num w:numId="55">
    <w:abstractNumId w:val="9"/>
  </w:num>
  <w:num w:numId="56">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num>
  <w:num w:numId="58">
    <w:abstractNumId w:val="19"/>
  </w:num>
  <w:num w:numId="59">
    <w:abstractNumId w:val="64"/>
  </w:num>
  <w:num w:numId="60">
    <w:abstractNumId w:val="35"/>
  </w:num>
  <w:num w:numId="61">
    <w:abstractNumId w:val="15"/>
  </w:num>
  <w:num w:numId="62">
    <w:abstractNumId w:val="37"/>
  </w:num>
  <w:num w:numId="63">
    <w:abstractNumId w:val="34"/>
  </w:num>
  <w:num w:numId="64">
    <w:abstractNumId w:val="56"/>
  </w:num>
  <w:num w:numId="65">
    <w:abstractNumId w:val="23"/>
  </w:num>
  <w:num w:numId="66">
    <w:abstractNumId w:val="45"/>
  </w:num>
  <w:num w:numId="67">
    <w:abstractNumId w:val="7"/>
  </w:num>
  <w:num w:numId="68">
    <w:abstractNumId w:val="80"/>
  </w:num>
  <w:num w:numId="69">
    <w:abstractNumId w:val="30"/>
  </w:num>
  <w:num w:numId="70">
    <w:abstractNumId w:val="38"/>
  </w:num>
  <w:num w:numId="71">
    <w:abstractNumId w:val="51"/>
  </w:num>
  <w:num w:numId="72">
    <w:abstractNumId w:val="69"/>
  </w:num>
  <w:num w:numId="73">
    <w:abstractNumId w:val="43"/>
  </w:num>
  <w:num w:numId="74">
    <w:abstractNumId w:val="5"/>
  </w:num>
  <w:num w:numId="75">
    <w:abstractNumId w:val="39"/>
  </w:num>
  <w:num w:numId="76">
    <w:abstractNumId w:val="3"/>
  </w:num>
  <w:num w:numId="77">
    <w:abstractNumId w:val="2"/>
  </w:num>
  <w:num w:numId="78">
    <w:abstractNumId w:val="82"/>
  </w:num>
  <w:num w:numId="79">
    <w:abstractNumId w:val="4"/>
  </w:num>
  <w:num w:numId="80">
    <w:abstractNumId w:val="1"/>
  </w:num>
  <w:num w:numId="81">
    <w:abstractNumId w:val="46"/>
  </w:num>
  <w:num w:numId="82">
    <w:abstractNumId w:val="8"/>
  </w:num>
  <w:num w:numId="83">
    <w:abstractNumId w:val="42"/>
  </w:num>
  <w:num w:numId="84">
    <w:abstractNumId w:val="50"/>
  </w:num>
  <w:num w:numId="85">
    <w:abstractNumId w:val="25"/>
  </w:num>
  <w:num w:numId="86">
    <w:abstractNumId w:val="21"/>
  </w:num>
  <w:num w:numId="87">
    <w:abstractNumId w:val="76"/>
  </w:num>
  <w:num w:numId="88">
    <w:abstractNumId w:val="13"/>
  </w:num>
  <w:num w:numId="89">
    <w:abstractNumId w:val="47"/>
  </w:num>
  <w:num w:numId="90">
    <w:abstractNumId w:val="78"/>
  </w:num>
  <w:num w:numId="91">
    <w:abstractNumId w:val="20"/>
  </w:num>
  <w:num w:numId="92">
    <w:abstractNumId w:val="68"/>
  </w:num>
  <w:num w:numId="93">
    <w:abstractNumId w:val="40"/>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4">
    <w:abstractNumId w:val="40"/>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Arial" w:hAnsi="Arial" w:cs="Arial"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6">
    <w:abstractNumId w:val="31"/>
  </w:num>
  <w:num w:numId="97">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8">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9">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0">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1">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2">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3">
    <w:abstractNumId w:val="40"/>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decimal"/>
        <w:lvlText w:val="%2)"/>
        <w:lvlJc w:val="left"/>
        <w:pPr>
          <w:ind w:left="357" w:hanging="357"/>
        </w:pPr>
        <w:rPr>
          <w:rFonts w:ascii="Times New Roman" w:hAnsi="Times New Roman" w:cs="Times New Roman" w:hint="default"/>
          <w:color w:val="auto"/>
        </w:rPr>
      </w:lvl>
    </w:lvlOverride>
    <w:lvlOverride w:ilvl="2">
      <w:lvl w:ilvl="2">
        <w:start w:val="1"/>
        <w:numFmt w:val="decimal"/>
        <w:lvlText w:val=""/>
        <w:lvlJc w:val="left"/>
        <w:pPr>
          <w:ind w:left="357" w:hanging="357"/>
        </w:pPr>
        <w:rPr>
          <w:rFonts w:ascii="Symbol" w:hAnsi="Symbol" w:hint="default"/>
          <w:color w:val="auto"/>
        </w:rPr>
      </w:lvl>
    </w:lvlOverride>
    <w:lvlOverride w:ilvl="3">
      <w:lvl w:ilvl="3">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decimal"/>
        <w:isLgl/>
        <w:lvlText w:val=""/>
        <w:lvlJc w:val="left"/>
        <w:pPr>
          <w:ind w:left="-32767" w:firstLine="0"/>
        </w:pPr>
        <w:rPr>
          <w:rFonts w:ascii="Times New Roman" w:eastAsia="Times New Roman" w:hAnsi="Times New Roman" w:cs="Times New Roman" w:hint="default"/>
          <w:color w:val="FF0000"/>
        </w:rPr>
      </w:lvl>
    </w:lvlOverride>
  </w:num>
  <w:num w:numId="104">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5">
    <w:abstractNumId w:val="40"/>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6">
    <w:abstractNumId w:val="6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11D3"/>
    <w:rsid w:val="00005504"/>
    <w:rsid w:val="0000570C"/>
    <w:rsid w:val="00006FCF"/>
    <w:rsid w:val="00007590"/>
    <w:rsid w:val="0001017C"/>
    <w:rsid w:val="00011307"/>
    <w:rsid w:val="00012E31"/>
    <w:rsid w:val="000133F7"/>
    <w:rsid w:val="0001362C"/>
    <w:rsid w:val="00013A86"/>
    <w:rsid w:val="00014623"/>
    <w:rsid w:val="0001740F"/>
    <w:rsid w:val="00017FC8"/>
    <w:rsid w:val="00023BCE"/>
    <w:rsid w:val="0002468B"/>
    <w:rsid w:val="00024C34"/>
    <w:rsid w:val="00025D93"/>
    <w:rsid w:val="0002625F"/>
    <w:rsid w:val="000267E1"/>
    <w:rsid w:val="00030580"/>
    <w:rsid w:val="00031232"/>
    <w:rsid w:val="0003139B"/>
    <w:rsid w:val="00031D19"/>
    <w:rsid w:val="000329C6"/>
    <w:rsid w:val="00032A4A"/>
    <w:rsid w:val="00032F0D"/>
    <w:rsid w:val="00036219"/>
    <w:rsid w:val="00036487"/>
    <w:rsid w:val="0003718F"/>
    <w:rsid w:val="00040163"/>
    <w:rsid w:val="0004070E"/>
    <w:rsid w:val="000410C3"/>
    <w:rsid w:val="0004139A"/>
    <w:rsid w:val="0004142B"/>
    <w:rsid w:val="000424A3"/>
    <w:rsid w:val="000428A6"/>
    <w:rsid w:val="00042C65"/>
    <w:rsid w:val="00043073"/>
    <w:rsid w:val="00043DBC"/>
    <w:rsid w:val="0004411F"/>
    <w:rsid w:val="0004481F"/>
    <w:rsid w:val="00044FE1"/>
    <w:rsid w:val="0004512B"/>
    <w:rsid w:val="00051BDD"/>
    <w:rsid w:val="00054985"/>
    <w:rsid w:val="00062DC3"/>
    <w:rsid w:val="00062EB7"/>
    <w:rsid w:val="0006345A"/>
    <w:rsid w:val="00063B8B"/>
    <w:rsid w:val="00066436"/>
    <w:rsid w:val="00067584"/>
    <w:rsid w:val="00070C4F"/>
    <w:rsid w:val="00073441"/>
    <w:rsid w:val="00074C3B"/>
    <w:rsid w:val="00074EB1"/>
    <w:rsid w:val="0008068E"/>
    <w:rsid w:val="00080D8C"/>
    <w:rsid w:val="00081CE9"/>
    <w:rsid w:val="00083E6E"/>
    <w:rsid w:val="00084F19"/>
    <w:rsid w:val="00086969"/>
    <w:rsid w:val="00086D8E"/>
    <w:rsid w:val="00087F23"/>
    <w:rsid w:val="000903FD"/>
    <w:rsid w:val="00091AC8"/>
    <w:rsid w:val="00091F1B"/>
    <w:rsid w:val="000937B5"/>
    <w:rsid w:val="00093836"/>
    <w:rsid w:val="00094453"/>
    <w:rsid w:val="000944AD"/>
    <w:rsid w:val="00094F52"/>
    <w:rsid w:val="000962B3"/>
    <w:rsid w:val="000A0003"/>
    <w:rsid w:val="000A18EB"/>
    <w:rsid w:val="000A220E"/>
    <w:rsid w:val="000A4BC1"/>
    <w:rsid w:val="000A4E0F"/>
    <w:rsid w:val="000A618C"/>
    <w:rsid w:val="000A6772"/>
    <w:rsid w:val="000A7B8B"/>
    <w:rsid w:val="000B263F"/>
    <w:rsid w:val="000B378B"/>
    <w:rsid w:val="000B4DF9"/>
    <w:rsid w:val="000B5F4A"/>
    <w:rsid w:val="000B76B2"/>
    <w:rsid w:val="000B7CFE"/>
    <w:rsid w:val="000C0AAD"/>
    <w:rsid w:val="000C1085"/>
    <w:rsid w:val="000C1FCF"/>
    <w:rsid w:val="000C38A5"/>
    <w:rsid w:val="000C44AF"/>
    <w:rsid w:val="000C4FCA"/>
    <w:rsid w:val="000C58AF"/>
    <w:rsid w:val="000D07A8"/>
    <w:rsid w:val="000D0EA4"/>
    <w:rsid w:val="000D162C"/>
    <w:rsid w:val="000D4BB6"/>
    <w:rsid w:val="000D6698"/>
    <w:rsid w:val="000D6A0F"/>
    <w:rsid w:val="000D6D9A"/>
    <w:rsid w:val="000E0A4A"/>
    <w:rsid w:val="000E1690"/>
    <w:rsid w:val="000E5E8B"/>
    <w:rsid w:val="000F1236"/>
    <w:rsid w:val="000F1E59"/>
    <w:rsid w:val="000F4027"/>
    <w:rsid w:val="000F436A"/>
    <w:rsid w:val="000F6BBA"/>
    <w:rsid w:val="000F6DB1"/>
    <w:rsid w:val="000F7D25"/>
    <w:rsid w:val="00100065"/>
    <w:rsid w:val="0010257A"/>
    <w:rsid w:val="00103279"/>
    <w:rsid w:val="00103CA7"/>
    <w:rsid w:val="00105481"/>
    <w:rsid w:val="0010688E"/>
    <w:rsid w:val="0011065C"/>
    <w:rsid w:val="00110F15"/>
    <w:rsid w:val="001112E6"/>
    <w:rsid w:val="00111F34"/>
    <w:rsid w:val="001120B7"/>
    <w:rsid w:val="00113436"/>
    <w:rsid w:val="00113864"/>
    <w:rsid w:val="00116F06"/>
    <w:rsid w:val="001171C6"/>
    <w:rsid w:val="0011725E"/>
    <w:rsid w:val="00117A7C"/>
    <w:rsid w:val="00121063"/>
    <w:rsid w:val="00121385"/>
    <w:rsid w:val="00121E45"/>
    <w:rsid w:val="0012307E"/>
    <w:rsid w:val="0012369C"/>
    <w:rsid w:val="00126259"/>
    <w:rsid w:val="00127080"/>
    <w:rsid w:val="00127E47"/>
    <w:rsid w:val="00130B60"/>
    <w:rsid w:val="00131E9D"/>
    <w:rsid w:val="001347F3"/>
    <w:rsid w:val="00134916"/>
    <w:rsid w:val="001401F1"/>
    <w:rsid w:val="00140248"/>
    <w:rsid w:val="00141C21"/>
    <w:rsid w:val="00142041"/>
    <w:rsid w:val="00143A32"/>
    <w:rsid w:val="00146150"/>
    <w:rsid w:val="00147113"/>
    <w:rsid w:val="001513D2"/>
    <w:rsid w:val="0015159F"/>
    <w:rsid w:val="001537F6"/>
    <w:rsid w:val="00162506"/>
    <w:rsid w:val="00166AE3"/>
    <w:rsid w:val="0016719E"/>
    <w:rsid w:val="001673F2"/>
    <w:rsid w:val="00170BEE"/>
    <w:rsid w:val="0017134C"/>
    <w:rsid w:val="00171DB3"/>
    <w:rsid w:val="00176787"/>
    <w:rsid w:val="00176A1C"/>
    <w:rsid w:val="001802B3"/>
    <w:rsid w:val="0018058B"/>
    <w:rsid w:val="00180E72"/>
    <w:rsid w:val="00181A9A"/>
    <w:rsid w:val="0018250C"/>
    <w:rsid w:val="00182533"/>
    <w:rsid w:val="00183192"/>
    <w:rsid w:val="001831B3"/>
    <w:rsid w:val="00184FB2"/>
    <w:rsid w:val="001850AF"/>
    <w:rsid w:val="00186D3D"/>
    <w:rsid w:val="00187210"/>
    <w:rsid w:val="00190E2C"/>
    <w:rsid w:val="001927EC"/>
    <w:rsid w:val="00192D5E"/>
    <w:rsid w:val="001930BD"/>
    <w:rsid w:val="0019589B"/>
    <w:rsid w:val="00195B42"/>
    <w:rsid w:val="001974B5"/>
    <w:rsid w:val="001976C7"/>
    <w:rsid w:val="001A07AF"/>
    <w:rsid w:val="001A0ECC"/>
    <w:rsid w:val="001A3B80"/>
    <w:rsid w:val="001A4602"/>
    <w:rsid w:val="001A548B"/>
    <w:rsid w:val="001A5735"/>
    <w:rsid w:val="001A61B3"/>
    <w:rsid w:val="001A72F1"/>
    <w:rsid w:val="001B0CF8"/>
    <w:rsid w:val="001B0DF2"/>
    <w:rsid w:val="001B2780"/>
    <w:rsid w:val="001B49D3"/>
    <w:rsid w:val="001C0172"/>
    <w:rsid w:val="001C13C3"/>
    <w:rsid w:val="001C18CE"/>
    <w:rsid w:val="001C1E53"/>
    <w:rsid w:val="001C41CC"/>
    <w:rsid w:val="001C60F0"/>
    <w:rsid w:val="001D078E"/>
    <w:rsid w:val="001D0EF1"/>
    <w:rsid w:val="001D196A"/>
    <w:rsid w:val="001D1CE9"/>
    <w:rsid w:val="001D280B"/>
    <w:rsid w:val="001D2CF1"/>
    <w:rsid w:val="001D3875"/>
    <w:rsid w:val="001D568D"/>
    <w:rsid w:val="001D575D"/>
    <w:rsid w:val="001D5AC6"/>
    <w:rsid w:val="001D6CB4"/>
    <w:rsid w:val="001E03A6"/>
    <w:rsid w:val="001E439E"/>
    <w:rsid w:val="001E46FD"/>
    <w:rsid w:val="001E5D67"/>
    <w:rsid w:val="001E6601"/>
    <w:rsid w:val="001E6CCA"/>
    <w:rsid w:val="001F1958"/>
    <w:rsid w:val="001F2675"/>
    <w:rsid w:val="001F2C64"/>
    <w:rsid w:val="001F4F6D"/>
    <w:rsid w:val="001F6138"/>
    <w:rsid w:val="001F7087"/>
    <w:rsid w:val="001F7286"/>
    <w:rsid w:val="002005EC"/>
    <w:rsid w:val="00203A2D"/>
    <w:rsid w:val="00207631"/>
    <w:rsid w:val="00207762"/>
    <w:rsid w:val="00207830"/>
    <w:rsid w:val="0021026D"/>
    <w:rsid w:val="00211A3B"/>
    <w:rsid w:val="00213D4C"/>
    <w:rsid w:val="002142A5"/>
    <w:rsid w:val="00217DB6"/>
    <w:rsid w:val="002234AF"/>
    <w:rsid w:val="002268DA"/>
    <w:rsid w:val="00226EF3"/>
    <w:rsid w:val="00227A83"/>
    <w:rsid w:val="002310C3"/>
    <w:rsid w:val="00232FE9"/>
    <w:rsid w:val="00237E46"/>
    <w:rsid w:val="0024032C"/>
    <w:rsid w:val="002416BE"/>
    <w:rsid w:val="002427AC"/>
    <w:rsid w:val="0024313B"/>
    <w:rsid w:val="0024365D"/>
    <w:rsid w:val="00244A1A"/>
    <w:rsid w:val="00244D40"/>
    <w:rsid w:val="002451F3"/>
    <w:rsid w:val="00245655"/>
    <w:rsid w:val="00246E62"/>
    <w:rsid w:val="002479C6"/>
    <w:rsid w:val="00250102"/>
    <w:rsid w:val="00251F4D"/>
    <w:rsid w:val="0025543E"/>
    <w:rsid w:val="00255A94"/>
    <w:rsid w:val="00257270"/>
    <w:rsid w:val="00257A23"/>
    <w:rsid w:val="00261988"/>
    <w:rsid w:val="00266129"/>
    <w:rsid w:val="002677D2"/>
    <w:rsid w:val="002707D5"/>
    <w:rsid w:val="00274138"/>
    <w:rsid w:val="00275EE0"/>
    <w:rsid w:val="002768DC"/>
    <w:rsid w:val="002811DE"/>
    <w:rsid w:val="002816F4"/>
    <w:rsid w:val="00282841"/>
    <w:rsid w:val="00283869"/>
    <w:rsid w:val="00283A92"/>
    <w:rsid w:val="0028413E"/>
    <w:rsid w:val="002845EC"/>
    <w:rsid w:val="00286357"/>
    <w:rsid w:val="002867A9"/>
    <w:rsid w:val="00286883"/>
    <w:rsid w:val="002907CE"/>
    <w:rsid w:val="00295479"/>
    <w:rsid w:val="00297C44"/>
    <w:rsid w:val="002A3121"/>
    <w:rsid w:val="002A3129"/>
    <w:rsid w:val="002A31C9"/>
    <w:rsid w:val="002A3268"/>
    <w:rsid w:val="002A5F5E"/>
    <w:rsid w:val="002A702D"/>
    <w:rsid w:val="002A7505"/>
    <w:rsid w:val="002B04B0"/>
    <w:rsid w:val="002B1A22"/>
    <w:rsid w:val="002B1CF5"/>
    <w:rsid w:val="002B3F17"/>
    <w:rsid w:val="002B4312"/>
    <w:rsid w:val="002B4532"/>
    <w:rsid w:val="002B550C"/>
    <w:rsid w:val="002B6566"/>
    <w:rsid w:val="002B659A"/>
    <w:rsid w:val="002B6B97"/>
    <w:rsid w:val="002B6C89"/>
    <w:rsid w:val="002B704A"/>
    <w:rsid w:val="002C11CF"/>
    <w:rsid w:val="002C1BD3"/>
    <w:rsid w:val="002C1DF4"/>
    <w:rsid w:val="002C25CE"/>
    <w:rsid w:val="002C2D4B"/>
    <w:rsid w:val="002C3A2C"/>
    <w:rsid w:val="002C4DE2"/>
    <w:rsid w:val="002C5453"/>
    <w:rsid w:val="002C606A"/>
    <w:rsid w:val="002D00F0"/>
    <w:rsid w:val="002D01AE"/>
    <w:rsid w:val="002D1075"/>
    <w:rsid w:val="002D1AF7"/>
    <w:rsid w:val="002D1FFB"/>
    <w:rsid w:val="002D322F"/>
    <w:rsid w:val="002D34F9"/>
    <w:rsid w:val="002E0618"/>
    <w:rsid w:val="002E0792"/>
    <w:rsid w:val="002E07CB"/>
    <w:rsid w:val="002E599D"/>
    <w:rsid w:val="002E6ACA"/>
    <w:rsid w:val="002F05B4"/>
    <w:rsid w:val="002F169F"/>
    <w:rsid w:val="002F73F3"/>
    <w:rsid w:val="003034D8"/>
    <w:rsid w:val="00303AE2"/>
    <w:rsid w:val="00305D89"/>
    <w:rsid w:val="00306953"/>
    <w:rsid w:val="00306C9E"/>
    <w:rsid w:val="0030774E"/>
    <w:rsid w:val="00307F9E"/>
    <w:rsid w:val="00315C85"/>
    <w:rsid w:val="00316FA6"/>
    <w:rsid w:val="00316FCF"/>
    <w:rsid w:val="003210A2"/>
    <w:rsid w:val="003211F0"/>
    <w:rsid w:val="00321C9A"/>
    <w:rsid w:val="003237A8"/>
    <w:rsid w:val="003244F5"/>
    <w:rsid w:val="00325A00"/>
    <w:rsid w:val="00327391"/>
    <w:rsid w:val="00333F1D"/>
    <w:rsid w:val="0033429F"/>
    <w:rsid w:val="003354C4"/>
    <w:rsid w:val="00340712"/>
    <w:rsid w:val="00340B06"/>
    <w:rsid w:val="00341445"/>
    <w:rsid w:val="00341467"/>
    <w:rsid w:val="003424DA"/>
    <w:rsid w:val="0034305C"/>
    <w:rsid w:val="00346BA2"/>
    <w:rsid w:val="003472D7"/>
    <w:rsid w:val="003474A5"/>
    <w:rsid w:val="00350075"/>
    <w:rsid w:val="00350430"/>
    <w:rsid w:val="0035236D"/>
    <w:rsid w:val="0035240B"/>
    <w:rsid w:val="00353E06"/>
    <w:rsid w:val="00355860"/>
    <w:rsid w:val="00356E0C"/>
    <w:rsid w:val="00356F1C"/>
    <w:rsid w:val="003570EF"/>
    <w:rsid w:val="00357D36"/>
    <w:rsid w:val="003607E7"/>
    <w:rsid w:val="0036091B"/>
    <w:rsid w:val="00361732"/>
    <w:rsid w:val="003626B5"/>
    <w:rsid w:val="00367E56"/>
    <w:rsid w:val="00372033"/>
    <w:rsid w:val="00374642"/>
    <w:rsid w:val="00374D9F"/>
    <w:rsid w:val="00375215"/>
    <w:rsid w:val="0037612C"/>
    <w:rsid w:val="0037720C"/>
    <w:rsid w:val="00377C2C"/>
    <w:rsid w:val="00381F3A"/>
    <w:rsid w:val="003820EC"/>
    <w:rsid w:val="00383FDE"/>
    <w:rsid w:val="00384C94"/>
    <w:rsid w:val="003905AD"/>
    <w:rsid w:val="00391684"/>
    <w:rsid w:val="003921C0"/>
    <w:rsid w:val="00393372"/>
    <w:rsid w:val="00394838"/>
    <w:rsid w:val="0039756E"/>
    <w:rsid w:val="003A012C"/>
    <w:rsid w:val="003A0FD2"/>
    <w:rsid w:val="003A21BD"/>
    <w:rsid w:val="003A308B"/>
    <w:rsid w:val="003A4357"/>
    <w:rsid w:val="003A4EE6"/>
    <w:rsid w:val="003A64F8"/>
    <w:rsid w:val="003A6A5B"/>
    <w:rsid w:val="003A72EF"/>
    <w:rsid w:val="003B013A"/>
    <w:rsid w:val="003B01B7"/>
    <w:rsid w:val="003B0A25"/>
    <w:rsid w:val="003B18DD"/>
    <w:rsid w:val="003B5E37"/>
    <w:rsid w:val="003B669C"/>
    <w:rsid w:val="003B6A8C"/>
    <w:rsid w:val="003C04E5"/>
    <w:rsid w:val="003C08EC"/>
    <w:rsid w:val="003C1BB2"/>
    <w:rsid w:val="003C2793"/>
    <w:rsid w:val="003C2845"/>
    <w:rsid w:val="003C57E4"/>
    <w:rsid w:val="003D056C"/>
    <w:rsid w:val="003D1461"/>
    <w:rsid w:val="003D1697"/>
    <w:rsid w:val="003D16B0"/>
    <w:rsid w:val="003D25D0"/>
    <w:rsid w:val="003D5ABF"/>
    <w:rsid w:val="003D63AD"/>
    <w:rsid w:val="003D6DCC"/>
    <w:rsid w:val="003E4578"/>
    <w:rsid w:val="003E4C76"/>
    <w:rsid w:val="003E62AD"/>
    <w:rsid w:val="003E6675"/>
    <w:rsid w:val="003F005C"/>
    <w:rsid w:val="003F175E"/>
    <w:rsid w:val="003F1827"/>
    <w:rsid w:val="003F31EB"/>
    <w:rsid w:val="003F43CF"/>
    <w:rsid w:val="003F4D7C"/>
    <w:rsid w:val="00400D6D"/>
    <w:rsid w:val="00401E93"/>
    <w:rsid w:val="00402321"/>
    <w:rsid w:val="00403C52"/>
    <w:rsid w:val="00404EE4"/>
    <w:rsid w:val="0040627E"/>
    <w:rsid w:val="0040656A"/>
    <w:rsid w:val="004102AB"/>
    <w:rsid w:val="0041048B"/>
    <w:rsid w:val="004110E2"/>
    <w:rsid w:val="00411E14"/>
    <w:rsid w:val="004127A0"/>
    <w:rsid w:val="00416A02"/>
    <w:rsid w:val="004172A9"/>
    <w:rsid w:val="004212E0"/>
    <w:rsid w:val="00423749"/>
    <w:rsid w:val="00423780"/>
    <w:rsid w:val="00424D14"/>
    <w:rsid w:val="00424EE8"/>
    <w:rsid w:val="004260E7"/>
    <w:rsid w:val="00426FC1"/>
    <w:rsid w:val="00427451"/>
    <w:rsid w:val="004275D6"/>
    <w:rsid w:val="004303B6"/>
    <w:rsid w:val="00432573"/>
    <w:rsid w:val="00433EF6"/>
    <w:rsid w:val="0043576F"/>
    <w:rsid w:val="0043598A"/>
    <w:rsid w:val="0043603D"/>
    <w:rsid w:val="00440EFA"/>
    <w:rsid w:val="00442A3F"/>
    <w:rsid w:val="00445FB9"/>
    <w:rsid w:val="0045013E"/>
    <w:rsid w:val="00457349"/>
    <w:rsid w:val="00461B19"/>
    <w:rsid w:val="00463833"/>
    <w:rsid w:val="0046633F"/>
    <w:rsid w:val="00472716"/>
    <w:rsid w:val="00472A5A"/>
    <w:rsid w:val="0048116C"/>
    <w:rsid w:val="0048259A"/>
    <w:rsid w:val="0048318E"/>
    <w:rsid w:val="00483B10"/>
    <w:rsid w:val="0048449B"/>
    <w:rsid w:val="00484B0F"/>
    <w:rsid w:val="0048527B"/>
    <w:rsid w:val="004852A0"/>
    <w:rsid w:val="004869D9"/>
    <w:rsid w:val="00487D3D"/>
    <w:rsid w:val="00487E0B"/>
    <w:rsid w:val="00490BFB"/>
    <w:rsid w:val="00491C5A"/>
    <w:rsid w:val="00491FB0"/>
    <w:rsid w:val="004924B8"/>
    <w:rsid w:val="00492511"/>
    <w:rsid w:val="0049400E"/>
    <w:rsid w:val="0049701B"/>
    <w:rsid w:val="004977B3"/>
    <w:rsid w:val="004A0BCB"/>
    <w:rsid w:val="004A167E"/>
    <w:rsid w:val="004A387F"/>
    <w:rsid w:val="004A3EBC"/>
    <w:rsid w:val="004A5C9C"/>
    <w:rsid w:val="004A6516"/>
    <w:rsid w:val="004B1864"/>
    <w:rsid w:val="004B4781"/>
    <w:rsid w:val="004B635D"/>
    <w:rsid w:val="004C0453"/>
    <w:rsid w:val="004C0DA2"/>
    <w:rsid w:val="004C1159"/>
    <w:rsid w:val="004C2983"/>
    <w:rsid w:val="004C56E0"/>
    <w:rsid w:val="004C5735"/>
    <w:rsid w:val="004C58AB"/>
    <w:rsid w:val="004C775C"/>
    <w:rsid w:val="004C7DF0"/>
    <w:rsid w:val="004D4CD9"/>
    <w:rsid w:val="004D5F30"/>
    <w:rsid w:val="004E4981"/>
    <w:rsid w:val="004E5211"/>
    <w:rsid w:val="004E5964"/>
    <w:rsid w:val="004E5B15"/>
    <w:rsid w:val="004E5FD1"/>
    <w:rsid w:val="004F4C26"/>
    <w:rsid w:val="004F50E0"/>
    <w:rsid w:val="004F74C2"/>
    <w:rsid w:val="005017F2"/>
    <w:rsid w:val="00503662"/>
    <w:rsid w:val="00504155"/>
    <w:rsid w:val="0050497B"/>
    <w:rsid w:val="00504D29"/>
    <w:rsid w:val="00512CA8"/>
    <w:rsid w:val="0051488D"/>
    <w:rsid w:val="005154DF"/>
    <w:rsid w:val="00517295"/>
    <w:rsid w:val="00517BCE"/>
    <w:rsid w:val="00517D33"/>
    <w:rsid w:val="0052013D"/>
    <w:rsid w:val="005204EC"/>
    <w:rsid w:val="00520FDC"/>
    <w:rsid w:val="00522AEA"/>
    <w:rsid w:val="0052640D"/>
    <w:rsid w:val="0052694D"/>
    <w:rsid w:val="00534903"/>
    <w:rsid w:val="00534A2F"/>
    <w:rsid w:val="00534EBB"/>
    <w:rsid w:val="00545252"/>
    <w:rsid w:val="00546BB3"/>
    <w:rsid w:val="00546CD1"/>
    <w:rsid w:val="00547498"/>
    <w:rsid w:val="00547EA5"/>
    <w:rsid w:val="00555EBD"/>
    <w:rsid w:val="00556E4F"/>
    <w:rsid w:val="0055784A"/>
    <w:rsid w:val="00557D69"/>
    <w:rsid w:val="00561050"/>
    <w:rsid w:val="00561ECE"/>
    <w:rsid w:val="00563E5D"/>
    <w:rsid w:val="0056568E"/>
    <w:rsid w:val="0056622A"/>
    <w:rsid w:val="00571A05"/>
    <w:rsid w:val="00571C60"/>
    <w:rsid w:val="00572D8E"/>
    <w:rsid w:val="00573009"/>
    <w:rsid w:val="00577F65"/>
    <w:rsid w:val="00580199"/>
    <w:rsid w:val="005808CC"/>
    <w:rsid w:val="0058291B"/>
    <w:rsid w:val="00583A03"/>
    <w:rsid w:val="00584285"/>
    <w:rsid w:val="00590D49"/>
    <w:rsid w:val="005917E0"/>
    <w:rsid w:val="0059244B"/>
    <w:rsid w:val="0059290A"/>
    <w:rsid w:val="00593F0F"/>
    <w:rsid w:val="0059676E"/>
    <w:rsid w:val="005A05BF"/>
    <w:rsid w:val="005A1D1B"/>
    <w:rsid w:val="005A5BE3"/>
    <w:rsid w:val="005A7784"/>
    <w:rsid w:val="005B029E"/>
    <w:rsid w:val="005B05C1"/>
    <w:rsid w:val="005B0632"/>
    <w:rsid w:val="005B08C2"/>
    <w:rsid w:val="005B12A7"/>
    <w:rsid w:val="005B1816"/>
    <w:rsid w:val="005B207B"/>
    <w:rsid w:val="005B23E1"/>
    <w:rsid w:val="005B33A7"/>
    <w:rsid w:val="005B365B"/>
    <w:rsid w:val="005B3CCA"/>
    <w:rsid w:val="005B4749"/>
    <w:rsid w:val="005B490E"/>
    <w:rsid w:val="005B4A7D"/>
    <w:rsid w:val="005B4CD8"/>
    <w:rsid w:val="005B546A"/>
    <w:rsid w:val="005B5DCD"/>
    <w:rsid w:val="005C0DE5"/>
    <w:rsid w:val="005C2012"/>
    <w:rsid w:val="005C2970"/>
    <w:rsid w:val="005C395C"/>
    <w:rsid w:val="005C5B92"/>
    <w:rsid w:val="005D0436"/>
    <w:rsid w:val="005D0A35"/>
    <w:rsid w:val="005D0ABE"/>
    <w:rsid w:val="005D2132"/>
    <w:rsid w:val="005D22B4"/>
    <w:rsid w:val="005D2F34"/>
    <w:rsid w:val="005D3E06"/>
    <w:rsid w:val="005D4407"/>
    <w:rsid w:val="005D4C56"/>
    <w:rsid w:val="005D4C78"/>
    <w:rsid w:val="005D65AE"/>
    <w:rsid w:val="005D7591"/>
    <w:rsid w:val="005E0057"/>
    <w:rsid w:val="005E1E1A"/>
    <w:rsid w:val="005E2616"/>
    <w:rsid w:val="005E37CF"/>
    <w:rsid w:val="005E3F2C"/>
    <w:rsid w:val="005E5FC4"/>
    <w:rsid w:val="005E7D0B"/>
    <w:rsid w:val="005F1132"/>
    <w:rsid w:val="005F1925"/>
    <w:rsid w:val="005F4583"/>
    <w:rsid w:val="005F676A"/>
    <w:rsid w:val="005F6F3F"/>
    <w:rsid w:val="005F73BF"/>
    <w:rsid w:val="00601B5C"/>
    <w:rsid w:val="00602053"/>
    <w:rsid w:val="00602519"/>
    <w:rsid w:val="006028A4"/>
    <w:rsid w:val="00602DA4"/>
    <w:rsid w:val="00603CFA"/>
    <w:rsid w:val="00604D77"/>
    <w:rsid w:val="00605E15"/>
    <w:rsid w:val="00605FA2"/>
    <w:rsid w:val="00606951"/>
    <w:rsid w:val="00607F8C"/>
    <w:rsid w:val="00610053"/>
    <w:rsid w:val="00611E81"/>
    <w:rsid w:val="00615645"/>
    <w:rsid w:val="006164A5"/>
    <w:rsid w:val="00616808"/>
    <w:rsid w:val="00617F07"/>
    <w:rsid w:val="00617F5A"/>
    <w:rsid w:val="00617F62"/>
    <w:rsid w:val="00623A9F"/>
    <w:rsid w:val="00623B65"/>
    <w:rsid w:val="00623E7A"/>
    <w:rsid w:val="00626137"/>
    <w:rsid w:val="0062655E"/>
    <w:rsid w:val="006270A7"/>
    <w:rsid w:val="0063346F"/>
    <w:rsid w:val="00633817"/>
    <w:rsid w:val="00633CF5"/>
    <w:rsid w:val="006346FD"/>
    <w:rsid w:val="0063702B"/>
    <w:rsid w:val="00642A71"/>
    <w:rsid w:val="00642AB7"/>
    <w:rsid w:val="00644707"/>
    <w:rsid w:val="0064471F"/>
    <w:rsid w:val="00645078"/>
    <w:rsid w:val="00645226"/>
    <w:rsid w:val="006479EB"/>
    <w:rsid w:val="006504AA"/>
    <w:rsid w:val="0065108B"/>
    <w:rsid w:val="00652520"/>
    <w:rsid w:val="00652A4F"/>
    <w:rsid w:val="00654380"/>
    <w:rsid w:val="0065562D"/>
    <w:rsid w:val="00660756"/>
    <w:rsid w:val="00661088"/>
    <w:rsid w:val="00661CA8"/>
    <w:rsid w:val="0066280A"/>
    <w:rsid w:val="006638D3"/>
    <w:rsid w:val="006644DA"/>
    <w:rsid w:val="0066458F"/>
    <w:rsid w:val="00664FD5"/>
    <w:rsid w:val="006656B6"/>
    <w:rsid w:val="00665983"/>
    <w:rsid w:val="00665FD2"/>
    <w:rsid w:val="0066630D"/>
    <w:rsid w:val="00666387"/>
    <w:rsid w:val="006663DE"/>
    <w:rsid w:val="006709E2"/>
    <w:rsid w:val="00672651"/>
    <w:rsid w:val="0067400E"/>
    <w:rsid w:val="00675216"/>
    <w:rsid w:val="00680D86"/>
    <w:rsid w:val="00682950"/>
    <w:rsid w:val="0068500E"/>
    <w:rsid w:val="006852B3"/>
    <w:rsid w:val="00685768"/>
    <w:rsid w:val="0068762D"/>
    <w:rsid w:val="006876B0"/>
    <w:rsid w:val="0068783E"/>
    <w:rsid w:val="006915E6"/>
    <w:rsid w:val="00692BA0"/>
    <w:rsid w:val="00692D9B"/>
    <w:rsid w:val="00693684"/>
    <w:rsid w:val="00693CFB"/>
    <w:rsid w:val="00694207"/>
    <w:rsid w:val="00694512"/>
    <w:rsid w:val="00694628"/>
    <w:rsid w:val="00696D61"/>
    <w:rsid w:val="00696E57"/>
    <w:rsid w:val="006A0511"/>
    <w:rsid w:val="006A055D"/>
    <w:rsid w:val="006A1A1D"/>
    <w:rsid w:val="006A2A3E"/>
    <w:rsid w:val="006A465A"/>
    <w:rsid w:val="006A6C01"/>
    <w:rsid w:val="006A79E3"/>
    <w:rsid w:val="006A7EC1"/>
    <w:rsid w:val="006B084E"/>
    <w:rsid w:val="006B0B70"/>
    <w:rsid w:val="006B1123"/>
    <w:rsid w:val="006B360C"/>
    <w:rsid w:val="006B4A94"/>
    <w:rsid w:val="006B60F8"/>
    <w:rsid w:val="006B677D"/>
    <w:rsid w:val="006C0B49"/>
    <w:rsid w:val="006C21BB"/>
    <w:rsid w:val="006C2AD0"/>
    <w:rsid w:val="006C2EDA"/>
    <w:rsid w:val="006C474E"/>
    <w:rsid w:val="006C52C1"/>
    <w:rsid w:val="006D044A"/>
    <w:rsid w:val="006D3FDB"/>
    <w:rsid w:val="006D4F58"/>
    <w:rsid w:val="006D7A6D"/>
    <w:rsid w:val="006E1010"/>
    <w:rsid w:val="006E25FC"/>
    <w:rsid w:val="006E3149"/>
    <w:rsid w:val="006E396F"/>
    <w:rsid w:val="006E4DD6"/>
    <w:rsid w:val="006E5141"/>
    <w:rsid w:val="006E5EBA"/>
    <w:rsid w:val="006E610C"/>
    <w:rsid w:val="006F0B00"/>
    <w:rsid w:val="006F1FF7"/>
    <w:rsid w:val="006F2BD9"/>
    <w:rsid w:val="006F2D9B"/>
    <w:rsid w:val="006F378A"/>
    <w:rsid w:val="007012E1"/>
    <w:rsid w:val="007013F0"/>
    <w:rsid w:val="007024AB"/>
    <w:rsid w:val="00702AB1"/>
    <w:rsid w:val="00703B6E"/>
    <w:rsid w:val="007041D4"/>
    <w:rsid w:val="00706FDF"/>
    <w:rsid w:val="0071019A"/>
    <w:rsid w:val="00710D44"/>
    <w:rsid w:val="00711896"/>
    <w:rsid w:val="007120CA"/>
    <w:rsid w:val="007127B0"/>
    <w:rsid w:val="007156D4"/>
    <w:rsid w:val="00717CEA"/>
    <w:rsid w:val="00720B3F"/>
    <w:rsid w:val="00720C8C"/>
    <w:rsid w:val="00722436"/>
    <w:rsid w:val="007225F4"/>
    <w:rsid w:val="0072594F"/>
    <w:rsid w:val="00726FF2"/>
    <w:rsid w:val="00731367"/>
    <w:rsid w:val="007330E4"/>
    <w:rsid w:val="00733C9E"/>
    <w:rsid w:val="00735164"/>
    <w:rsid w:val="00737D1D"/>
    <w:rsid w:val="007405A4"/>
    <w:rsid w:val="00742CD1"/>
    <w:rsid w:val="007430FB"/>
    <w:rsid w:val="00744921"/>
    <w:rsid w:val="00744C38"/>
    <w:rsid w:val="00745A1F"/>
    <w:rsid w:val="00746438"/>
    <w:rsid w:val="00746853"/>
    <w:rsid w:val="0074709E"/>
    <w:rsid w:val="00752E84"/>
    <w:rsid w:val="00754E43"/>
    <w:rsid w:val="00755030"/>
    <w:rsid w:val="0075538B"/>
    <w:rsid w:val="0075704F"/>
    <w:rsid w:val="0076011F"/>
    <w:rsid w:val="0076149B"/>
    <w:rsid w:val="00761BB5"/>
    <w:rsid w:val="0076302B"/>
    <w:rsid w:val="00765FAD"/>
    <w:rsid w:val="0077240F"/>
    <w:rsid w:val="00774391"/>
    <w:rsid w:val="007768A3"/>
    <w:rsid w:val="007771C1"/>
    <w:rsid w:val="00780725"/>
    <w:rsid w:val="0078192A"/>
    <w:rsid w:val="00782BBE"/>
    <w:rsid w:val="00782F95"/>
    <w:rsid w:val="007831DD"/>
    <w:rsid w:val="007854FD"/>
    <w:rsid w:val="00787054"/>
    <w:rsid w:val="007871CB"/>
    <w:rsid w:val="00787BF9"/>
    <w:rsid w:val="007904DA"/>
    <w:rsid w:val="007905C9"/>
    <w:rsid w:val="00791840"/>
    <w:rsid w:val="00792476"/>
    <w:rsid w:val="00792B9B"/>
    <w:rsid w:val="00792F1B"/>
    <w:rsid w:val="00793FC1"/>
    <w:rsid w:val="00795094"/>
    <w:rsid w:val="00795D46"/>
    <w:rsid w:val="00797799"/>
    <w:rsid w:val="007A0966"/>
    <w:rsid w:val="007A0F85"/>
    <w:rsid w:val="007A1658"/>
    <w:rsid w:val="007A2307"/>
    <w:rsid w:val="007A2B31"/>
    <w:rsid w:val="007A3E6B"/>
    <w:rsid w:val="007A585D"/>
    <w:rsid w:val="007A7AE5"/>
    <w:rsid w:val="007B0509"/>
    <w:rsid w:val="007B0DE2"/>
    <w:rsid w:val="007B2EF1"/>
    <w:rsid w:val="007B2FB5"/>
    <w:rsid w:val="007B3FEF"/>
    <w:rsid w:val="007B685E"/>
    <w:rsid w:val="007B6B58"/>
    <w:rsid w:val="007C08AA"/>
    <w:rsid w:val="007C2838"/>
    <w:rsid w:val="007C3147"/>
    <w:rsid w:val="007C3D0E"/>
    <w:rsid w:val="007C486E"/>
    <w:rsid w:val="007C562C"/>
    <w:rsid w:val="007C6008"/>
    <w:rsid w:val="007C7818"/>
    <w:rsid w:val="007D0DFC"/>
    <w:rsid w:val="007D300A"/>
    <w:rsid w:val="007D3268"/>
    <w:rsid w:val="007D3F52"/>
    <w:rsid w:val="007D4031"/>
    <w:rsid w:val="007D4D80"/>
    <w:rsid w:val="007D6B77"/>
    <w:rsid w:val="007E2B02"/>
    <w:rsid w:val="007E343C"/>
    <w:rsid w:val="007E54DB"/>
    <w:rsid w:val="007E69FC"/>
    <w:rsid w:val="007F027D"/>
    <w:rsid w:val="007F1E37"/>
    <w:rsid w:val="007F3A3D"/>
    <w:rsid w:val="007F4562"/>
    <w:rsid w:val="007F7279"/>
    <w:rsid w:val="008016D5"/>
    <w:rsid w:val="008029D0"/>
    <w:rsid w:val="00803245"/>
    <w:rsid w:val="00804489"/>
    <w:rsid w:val="008048AD"/>
    <w:rsid w:val="00804A58"/>
    <w:rsid w:val="00805397"/>
    <w:rsid w:val="008074B6"/>
    <w:rsid w:val="00807BB1"/>
    <w:rsid w:val="008110BF"/>
    <w:rsid w:val="00811775"/>
    <w:rsid w:val="0081199C"/>
    <w:rsid w:val="008119C7"/>
    <w:rsid w:val="0081208B"/>
    <w:rsid w:val="00813444"/>
    <w:rsid w:val="00815B57"/>
    <w:rsid w:val="0081719E"/>
    <w:rsid w:val="00817E56"/>
    <w:rsid w:val="00822845"/>
    <w:rsid w:val="008239CC"/>
    <w:rsid w:val="00824091"/>
    <w:rsid w:val="00824E73"/>
    <w:rsid w:val="00830E56"/>
    <w:rsid w:val="00831AB2"/>
    <w:rsid w:val="00832620"/>
    <w:rsid w:val="008330ED"/>
    <w:rsid w:val="00837B7A"/>
    <w:rsid w:val="00841AFC"/>
    <w:rsid w:val="008431AD"/>
    <w:rsid w:val="00852E8C"/>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23E9"/>
    <w:rsid w:val="00874773"/>
    <w:rsid w:val="008750D4"/>
    <w:rsid w:val="00880018"/>
    <w:rsid w:val="00881CA0"/>
    <w:rsid w:val="00883033"/>
    <w:rsid w:val="008831C4"/>
    <w:rsid w:val="00884F36"/>
    <w:rsid w:val="008861B8"/>
    <w:rsid w:val="008869FC"/>
    <w:rsid w:val="008901BF"/>
    <w:rsid w:val="00892769"/>
    <w:rsid w:val="00893BBD"/>
    <w:rsid w:val="008963F7"/>
    <w:rsid w:val="00896BCD"/>
    <w:rsid w:val="00897F5A"/>
    <w:rsid w:val="008A1C44"/>
    <w:rsid w:val="008A1F0F"/>
    <w:rsid w:val="008A33D3"/>
    <w:rsid w:val="008A342B"/>
    <w:rsid w:val="008A3B5D"/>
    <w:rsid w:val="008A4416"/>
    <w:rsid w:val="008A487D"/>
    <w:rsid w:val="008A521C"/>
    <w:rsid w:val="008B03BC"/>
    <w:rsid w:val="008B21C7"/>
    <w:rsid w:val="008B342E"/>
    <w:rsid w:val="008B45CD"/>
    <w:rsid w:val="008B5282"/>
    <w:rsid w:val="008B68C5"/>
    <w:rsid w:val="008B6DA2"/>
    <w:rsid w:val="008B7B55"/>
    <w:rsid w:val="008C0F8A"/>
    <w:rsid w:val="008C43E3"/>
    <w:rsid w:val="008C4B82"/>
    <w:rsid w:val="008C753A"/>
    <w:rsid w:val="008C7EAE"/>
    <w:rsid w:val="008D0E85"/>
    <w:rsid w:val="008D2556"/>
    <w:rsid w:val="008D2558"/>
    <w:rsid w:val="008D2569"/>
    <w:rsid w:val="008D2B25"/>
    <w:rsid w:val="008D35C3"/>
    <w:rsid w:val="008D4122"/>
    <w:rsid w:val="008D4581"/>
    <w:rsid w:val="008D5565"/>
    <w:rsid w:val="008D5FD8"/>
    <w:rsid w:val="008D6899"/>
    <w:rsid w:val="008D7BD0"/>
    <w:rsid w:val="008D7D70"/>
    <w:rsid w:val="008E0AC6"/>
    <w:rsid w:val="008E0CE8"/>
    <w:rsid w:val="008E1E24"/>
    <w:rsid w:val="008E31C7"/>
    <w:rsid w:val="008E3B1F"/>
    <w:rsid w:val="008E40C7"/>
    <w:rsid w:val="008E6309"/>
    <w:rsid w:val="008E76D0"/>
    <w:rsid w:val="008F0A76"/>
    <w:rsid w:val="008F0C28"/>
    <w:rsid w:val="008F1803"/>
    <w:rsid w:val="008F1EF4"/>
    <w:rsid w:val="008F2E15"/>
    <w:rsid w:val="008F2FB2"/>
    <w:rsid w:val="008F3530"/>
    <w:rsid w:val="008F4770"/>
    <w:rsid w:val="008F5414"/>
    <w:rsid w:val="008F60DD"/>
    <w:rsid w:val="008F7A2C"/>
    <w:rsid w:val="008F7D35"/>
    <w:rsid w:val="00901DC6"/>
    <w:rsid w:val="00904C87"/>
    <w:rsid w:val="00907D0F"/>
    <w:rsid w:val="00911461"/>
    <w:rsid w:val="009137A1"/>
    <w:rsid w:val="00914DF0"/>
    <w:rsid w:val="009156E3"/>
    <w:rsid w:val="00915A25"/>
    <w:rsid w:val="009164EA"/>
    <w:rsid w:val="0091744C"/>
    <w:rsid w:val="0092548E"/>
    <w:rsid w:val="00926A98"/>
    <w:rsid w:val="00927576"/>
    <w:rsid w:val="00927947"/>
    <w:rsid w:val="00930AFE"/>
    <w:rsid w:val="00931D44"/>
    <w:rsid w:val="00933454"/>
    <w:rsid w:val="00936574"/>
    <w:rsid w:val="00941B16"/>
    <w:rsid w:val="0094490D"/>
    <w:rsid w:val="00945337"/>
    <w:rsid w:val="0094646D"/>
    <w:rsid w:val="0094778E"/>
    <w:rsid w:val="00947F6C"/>
    <w:rsid w:val="00951202"/>
    <w:rsid w:val="0095192E"/>
    <w:rsid w:val="00951CF4"/>
    <w:rsid w:val="00955302"/>
    <w:rsid w:val="00955A1E"/>
    <w:rsid w:val="0095749D"/>
    <w:rsid w:val="009615F4"/>
    <w:rsid w:val="00962E05"/>
    <w:rsid w:val="00962FC9"/>
    <w:rsid w:val="00963703"/>
    <w:rsid w:val="00963C13"/>
    <w:rsid w:val="00964179"/>
    <w:rsid w:val="009647DA"/>
    <w:rsid w:val="00965AC9"/>
    <w:rsid w:val="00965BF7"/>
    <w:rsid w:val="009678B4"/>
    <w:rsid w:val="009706FA"/>
    <w:rsid w:val="00970FCA"/>
    <w:rsid w:val="0097505F"/>
    <w:rsid w:val="009808FB"/>
    <w:rsid w:val="00981C9A"/>
    <w:rsid w:val="0098235F"/>
    <w:rsid w:val="009826AB"/>
    <w:rsid w:val="00982AB6"/>
    <w:rsid w:val="009841EE"/>
    <w:rsid w:val="0098537D"/>
    <w:rsid w:val="0098781A"/>
    <w:rsid w:val="0099168B"/>
    <w:rsid w:val="00992069"/>
    <w:rsid w:val="0099458A"/>
    <w:rsid w:val="009A032E"/>
    <w:rsid w:val="009A0894"/>
    <w:rsid w:val="009A1BE0"/>
    <w:rsid w:val="009A4255"/>
    <w:rsid w:val="009A469B"/>
    <w:rsid w:val="009A70E4"/>
    <w:rsid w:val="009A719D"/>
    <w:rsid w:val="009B0DCA"/>
    <w:rsid w:val="009B1AF1"/>
    <w:rsid w:val="009B2CB3"/>
    <w:rsid w:val="009B32FB"/>
    <w:rsid w:val="009B5FD1"/>
    <w:rsid w:val="009B7184"/>
    <w:rsid w:val="009B74F7"/>
    <w:rsid w:val="009C21F1"/>
    <w:rsid w:val="009C371C"/>
    <w:rsid w:val="009C38CE"/>
    <w:rsid w:val="009C4E4B"/>
    <w:rsid w:val="009C4FDC"/>
    <w:rsid w:val="009C50A2"/>
    <w:rsid w:val="009C613E"/>
    <w:rsid w:val="009C6254"/>
    <w:rsid w:val="009C62D0"/>
    <w:rsid w:val="009D100F"/>
    <w:rsid w:val="009D142B"/>
    <w:rsid w:val="009D409A"/>
    <w:rsid w:val="009D50F0"/>
    <w:rsid w:val="009D714E"/>
    <w:rsid w:val="009D71A3"/>
    <w:rsid w:val="009E2A6E"/>
    <w:rsid w:val="009E2CC5"/>
    <w:rsid w:val="009E3C50"/>
    <w:rsid w:val="009E3F7B"/>
    <w:rsid w:val="009E4A14"/>
    <w:rsid w:val="009E7A7B"/>
    <w:rsid w:val="009E7AC1"/>
    <w:rsid w:val="009F25E0"/>
    <w:rsid w:val="009F4109"/>
    <w:rsid w:val="009F6113"/>
    <w:rsid w:val="009F6D3D"/>
    <w:rsid w:val="00A00A3A"/>
    <w:rsid w:val="00A011CB"/>
    <w:rsid w:val="00A01B59"/>
    <w:rsid w:val="00A03DC7"/>
    <w:rsid w:val="00A03FFC"/>
    <w:rsid w:val="00A040A8"/>
    <w:rsid w:val="00A073CF"/>
    <w:rsid w:val="00A078FA"/>
    <w:rsid w:val="00A10BCC"/>
    <w:rsid w:val="00A110A8"/>
    <w:rsid w:val="00A11B18"/>
    <w:rsid w:val="00A12C8A"/>
    <w:rsid w:val="00A12EEC"/>
    <w:rsid w:val="00A1453D"/>
    <w:rsid w:val="00A1630B"/>
    <w:rsid w:val="00A17182"/>
    <w:rsid w:val="00A17769"/>
    <w:rsid w:val="00A244DA"/>
    <w:rsid w:val="00A26A89"/>
    <w:rsid w:val="00A276D6"/>
    <w:rsid w:val="00A2770D"/>
    <w:rsid w:val="00A3090F"/>
    <w:rsid w:val="00A30C31"/>
    <w:rsid w:val="00A31C27"/>
    <w:rsid w:val="00A33A85"/>
    <w:rsid w:val="00A3681C"/>
    <w:rsid w:val="00A37A35"/>
    <w:rsid w:val="00A40117"/>
    <w:rsid w:val="00A409D6"/>
    <w:rsid w:val="00A40E0C"/>
    <w:rsid w:val="00A44D1B"/>
    <w:rsid w:val="00A453AB"/>
    <w:rsid w:val="00A4560F"/>
    <w:rsid w:val="00A46F64"/>
    <w:rsid w:val="00A50EE1"/>
    <w:rsid w:val="00A517EF"/>
    <w:rsid w:val="00A5217D"/>
    <w:rsid w:val="00A52AB2"/>
    <w:rsid w:val="00A617CC"/>
    <w:rsid w:val="00A6222A"/>
    <w:rsid w:val="00A62E1C"/>
    <w:rsid w:val="00A631C0"/>
    <w:rsid w:val="00A63E8D"/>
    <w:rsid w:val="00A66F0D"/>
    <w:rsid w:val="00A673B5"/>
    <w:rsid w:val="00A70BB1"/>
    <w:rsid w:val="00A710A7"/>
    <w:rsid w:val="00A737C6"/>
    <w:rsid w:val="00A758B9"/>
    <w:rsid w:val="00A77CBA"/>
    <w:rsid w:val="00A82992"/>
    <w:rsid w:val="00A83A84"/>
    <w:rsid w:val="00A84424"/>
    <w:rsid w:val="00A846CC"/>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E8E"/>
    <w:rsid w:val="00AA736C"/>
    <w:rsid w:val="00AB24BD"/>
    <w:rsid w:val="00AB71DA"/>
    <w:rsid w:val="00AB79B2"/>
    <w:rsid w:val="00AB79D6"/>
    <w:rsid w:val="00AB7C8B"/>
    <w:rsid w:val="00AC08A2"/>
    <w:rsid w:val="00AC18D7"/>
    <w:rsid w:val="00AC1A34"/>
    <w:rsid w:val="00AC22E4"/>
    <w:rsid w:val="00AC2BDD"/>
    <w:rsid w:val="00AC66C5"/>
    <w:rsid w:val="00AD0146"/>
    <w:rsid w:val="00AD1E33"/>
    <w:rsid w:val="00AD2795"/>
    <w:rsid w:val="00AD3FE9"/>
    <w:rsid w:val="00AD41B0"/>
    <w:rsid w:val="00AD42BE"/>
    <w:rsid w:val="00AD5DBC"/>
    <w:rsid w:val="00AD71AC"/>
    <w:rsid w:val="00AD7F9B"/>
    <w:rsid w:val="00AE1606"/>
    <w:rsid w:val="00AE1918"/>
    <w:rsid w:val="00AE37CB"/>
    <w:rsid w:val="00AE466A"/>
    <w:rsid w:val="00AE4C3E"/>
    <w:rsid w:val="00AE6D61"/>
    <w:rsid w:val="00AF5C42"/>
    <w:rsid w:val="00AF6489"/>
    <w:rsid w:val="00AF7C86"/>
    <w:rsid w:val="00B01900"/>
    <w:rsid w:val="00B04854"/>
    <w:rsid w:val="00B0510A"/>
    <w:rsid w:val="00B065F5"/>
    <w:rsid w:val="00B07AA9"/>
    <w:rsid w:val="00B10FE7"/>
    <w:rsid w:val="00B1101A"/>
    <w:rsid w:val="00B11D41"/>
    <w:rsid w:val="00B13FC8"/>
    <w:rsid w:val="00B1421E"/>
    <w:rsid w:val="00B156BD"/>
    <w:rsid w:val="00B160B4"/>
    <w:rsid w:val="00B17005"/>
    <w:rsid w:val="00B20B72"/>
    <w:rsid w:val="00B216F0"/>
    <w:rsid w:val="00B231F7"/>
    <w:rsid w:val="00B23C77"/>
    <w:rsid w:val="00B242C7"/>
    <w:rsid w:val="00B24996"/>
    <w:rsid w:val="00B26FA8"/>
    <w:rsid w:val="00B27A81"/>
    <w:rsid w:val="00B300DA"/>
    <w:rsid w:val="00B308A3"/>
    <w:rsid w:val="00B30B15"/>
    <w:rsid w:val="00B3253F"/>
    <w:rsid w:val="00B3278F"/>
    <w:rsid w:val="00B352CA"/>
    <w:rsid w:val="00B35DB3"/>
    <w:rsid w:val="00B3603B"/>
    <w:rsid w:val="00B41626"/>
    <w:rsid w:val="00B41C22"/>
    <w:rsid w:val="00B435C1"/>
    <w:rsid w:val="00B47647"/>
    <w:rsid w:val="00B51B50"/>
    <w:rsid w:val="00B53BCB"/>
    <w:rsid w:val="00B53C6F"/>
    <w:rsid w:val="00B54719"/>
    <w:rsid w:val="00B55DA4"/>
    <w:rsid w:val="00B56607"/>
    <w:rsid w:val="00B56C50"/>
    <w:rsid w:val="00B61FBD"/>
    <w:rsid w:val="00B63C0F"/>
    <w:rsid w:val="00B63CC2"/>
    <w:rsid w:val="00B65F50"/>
    <w:rsid w:val="00B660C1"/>
    <w:rsid w:val="00B66A51"/>
    <w:rsid w:val="00B66B59"/>
    <w:rsid w:val="00B66F1C"/>
    <w:rsid w:val="00B67BF7"/>
    <w:rsid w:val="00B718C3"/>
    <w:rsid w:val="00B747A0"/>
    <w:rsid w:val="00B74F75"/>
    <w:rsid w:val="00B75092"/>
    <w:rsid w:val="00B767CB"/>
    <w:rsid w:val="00B774A2"/>
    <w:rsid w:val="00B83B8A"/>
    <w:rsid w:val="00B855E8"/>
    <w:rsid w:val="00B867A6"/>
    <w:rsid w:val="00B87FB7"/>
    <w:rsid w:val="00B979DC"/>
    <w:rsid w:val="00BA1438"/>
    <w:rsid w:val="00BA25D6"/>
    <w:rsid w:val="00BA4D72"/>
    <w:rsid w:val="00BA685E"/>
    <w:rsid w:val="00BA6B41"/>
    <w:rsid w:val="00BA764B"/>
    <w:rsid w:val="00BA7CC8"/>
    <w:rsid w:val="00BB3DA6"/>
    <w:rsid w:val="00BB5FDB"/>
    <w:rsid w:val="00BC1F64"/>
    <w:rsid w:val="00BC22A9"/>
    <w:rsid w:val="00BC288D"/>
    <w:rsid w:val="00BC3D0D"/>
    <w:rsid w:val="00BC55B9"/>
    <w:rsid w:val="00BC667B"/>
    <w:rsid w:val="00BD17DC"/>
    <w:rsid w:val="00BD27A0"/>
    <w:rsid w:val="00BD7D9B"/>
    <w:rsid w:val="00BE0C36"/>
    <w:rsid w:val="00BE228B"/>
    <w:rsid w:val="00BE2524"/>
    <w:rsid w:val="00BE2C99"/>
    <w:rsid w:val="00BE2D95"/>
    <w:rsid w:val="00BE2EA7"/>
    <w:rsid w:val="00BE4C16"/>
    <w:rsid w:val="00BE54B9"/>
    <w:rsid w:val="00BE5F70"/>
    <w:rsid w:val="00BE697D"/>
    <w:rsid w:val="00BF00A4"/>
    <w:rsid w:val="00BF0BF7"/>
    <w:rsid w:val="00BF1E47"/>
    <w:rsid w:val="00BF2167"/>
    <w:rsid w:val="00BF53A0"/>
    <w:rsid w:val="00BF62FB"/>
    <w:rsid w:val="00C00623"/>
    <w:rsid w:val="00C00789"/>
    <w:rsid w:val="00C0296C"/>
    <w:rsid w:val="00C03374"/>
    <w:rsid w:val="00C03B5D"/>
    <w:rsid w:val="00C0402A"/>
    <w:rsid w:val="00C044CC"/>
    <w:rsid w:val="00C04586"/>
    <w:rsid w:val="00C047F3"/>
    <w:rsid w:val="00C0571B"/>
    <w:rsid w:val="00C10E01"/>
    <w:rsid w:val="00C115D4"/>
    <w:rsid w:val="00C11723"/>
    <w:rsid w:val="00C11834"/>
    <w:rsid w:val="00C13891"/>
    <w:rsid w:val="00C209BD"/>
    <w:rsid w:val="00C213C9"/>
    <w:rsid w:val="00C2504C"/>
    <w:rsid w:val="00C3073E"/>
    <w:rsid w:val="00C30D38"/>
    <w:rsid w:val="00C40242"/>
    <w:rsid w:val="00C42D3E"/>
    <w:rsid w:val="00C443DB"/>
    <w:rsid w:val="00C45DAB"/>
    <w:rsid w:val="00C46835"/>
    <w:rsid w:val="00C468AB"/>
    <w:rsid w:val="00C473C9"/>
    <w:rsid w:val="00C478A5"/>
    <w:rsid w:val="00C50BD5"/>
    <w:rsid w:val="00C5122C"/>
    <w:rsid w:val="00C53240"/>
    <w:rsid w:val="00C53515"/>
    <w:rsid w:val="00C53AE1"/>
    <w:rsid w:val="00C5504F"/>
    <w:rsid w:val="00C5549A"/>
    <w:rsid w:val="00C56E30"/>
    <w:rsid w:val="00C60820"/>
    <w:rsid w:val="00C617B1"/>
    <w:rsid w:val="00C62853"/>
    <w:rsid w:val="00C62CB8"/>
    <w:rsid w:val="00C666BF"/>
    <w:rsid w:val="00C707CD"/>
    <w:rsid w:val="00C74478"/>
    <w:rsid w:val="00C75955"/>
    <w:rsid w:val="00C81935"/>
    <w:rsid w:val="00C833F7"/>
    <w:rsid w:val="00C86BB2"/>
    <w:rsid w:val="00C87BF9"/>
    <w:rsid w:val="00C91223"/>
    <w:rsid w:val="00C927F3"/>
    <w:rsid w:val="00C93428"/>
    <w:rsid w:val="00C93A5F"/>
    <w:rsid w:val="00C9684E"/>
    <w:rsid w:val="00C97C4B"/>
    <w:rsid w:val="00CA0C24"/>
    <w:rsid w:val="00CB1596"/>
    <w:rsid w:val="00CB1F77"/>
    <w:rsid w:val="00CB3665"/>
    <w:rsid w:val="00CB4E4A"/>
    <w:rsid w:val="00CB5655"/>
    <w:rsid w:val="00CB68F8"/>
    <w:rsid w:val="00CB70F9"/>
    <w:rsid w:val="00CC1305"/>
    <w:rsid w:val="00CC1982"/>
    <w:rsid w:val="00CC3646"/>
    <w:rsid w:val="00CC4296"/>
    <w:rsid w:val="00CC5532"/>
    <w:rsid w:val="00CC5B22"/>
    <w:rsid w:val="00CC5C4E"/>
    <w:rsid w:val="00CC6C4E"/>
    <w:rsid w:val="00CC738E"/>
    <w:rsid w:val="00CD041D"/>
    <w:rsid w:val="00CD081B"/>
    <w:rsid w:val="00CD1747"/>
    <w:rsid w:val="00CD2B75"/>
    <w:rsid w:val="00CD6928"/>
    <w:rsid w:val="00CE0680"/>
    <w:rsid w:val="00CE375E"/>
    <w:rsid w:val="00CE3821"/>
    <w:rsid w:val="00CE6A5D"/>
    <w:rsid w:val="00CE7970"/>
    <w:rsid w:val="00CF1A80"/>
    <w:rsid w:val="00CF4675"/>
    <w:rsid w:val="00CF6F07"/>
    <w:rsid w:val="00CF7566"/>
    <w:rsid w:val="00CF7A0F"/>
    <w:rsid w:val="00D01965"/>
    <w:rsid w:val="00D025B5"/>
    <w:rsid w:val="00D0303F"/>
    <w:rsid w:val="00D03A27"/>
    <w:rsid w:val="00D03E0A"/>
    <w:rsid w:val="00D05235"/>
    <w:rsid w:val="00D07716"/>
    <w:rsid w:val="00D105D7"/>
    <w:rsid w:val="00D10C23"/>
    <w:rsid w:val="00D12802"/>
    <w:rsid w:val="00D13F13"/>
    <w:rsid w:val="00D16AF4"/>
    <w:rsid w:val="00D21AB4"/>
    <w:rsid w:val="00D23A17"/>
    <w:rsid w:val="00D23E53"/>
    <w:rsid w:val="00D245C6"/>
    <w:rsid w:val="00D27649"/>
    <w:rsid w:val="00D305B5"/>
    <w:rsid w:val="00D3088D"/>
    <w:rsid w:val="00D31B86"/>
    <w:rsid w:val="00D323D5"/>
    <w:rsid w:val="00D3394E"/>
    <w:rsid w:val="00D37BC8"/>
    <w:rsid w:val="00D40063"/>
    <w:rsid w:val="00D43983"/>
    <w:rsid w:val="00D46901"/>
    <w:rsid w:val="00D47888"/>
    <w:rsid w:val="00D51C6E"/>
    <w:rsid w:val="00D5442A"/>
    <w:rsid w:val="00D6106A"/>
    <w:rsid w:val="00D61420"/>
    <w:rsid w:val="00D62FC1"/>
    <w:rsid w:val="00D63343"/>
    <w:rsid w:val="00D67A31"/>
    <w:rsid w:val="00D67C5A"/>
    <w:rsid w:val="00D709AE"/>
    <w:rsid w:val="00D71CC3"/>
    <w:rsid w:val="00D7420C"/>
    <w:rsid w:val="00D7451F"/>
    <w:rsid w:val="00D74832"/>
    <w:rsid w:val="00D74855"/>
    <w:rsid w:val="00D749A8"/>
    <w:rsid w:val="00D766BF"/>
    <w:rsid w:val="00D76ACC"/>
    <w:rsid w:val="00D80D77"/>
    <w:rsid w:val="00D8197B"/>
    <w:rsid w:val="00D821C9"/>
    <w:rsid w:val="00D82CBB"/>
    <w:rsid w:val="00D871F1"/>
    <w:rsid w:val="00D92B91"/>
    <w:rsid w:val="00D93548"/>
    <w:rsid w:val="00D943FE"/>
    <w:rsid w:val="00D94BDB"/>
    <w:rsid w:val="00D95DDB"/>
    <w:rsid w:val="00D95E19"/>
    <w:rsid w:val="00D96CAB"/>
    <w:rsid w:val="00D96D46"/>
    <w:rsid w:val="00DA028F"/>
    <w:rsid w:val="00DA0A8A"/>
    <w:rsid w:val="00DA1DA6"/>
    <w:rsid w:val="00DA25D6"/>
    <w:rsid w:val="00DA4D2C"/>
    <w:rsid w:val="00DB088F"/>
    <w:rsid w:val="00DB1A69"/>
    <w:rsid w:val="00DB209B"/>
    <w:rsid w:val="00DB33CB"/>
    <w:rsid w:val="00DB38C4"/>
    <w:rsid w:val="00DB4304"/>
    <w:rsid w:val="00DB436C"/>
    <w:rsid w:val="00DB4AD0"/>
    <w:rsid w:val="00DB4D4F"/>
    <w:rsid w:val="00DB4FC7"/>
    <w:rsid w:val="00DB600E"/>
    <w:rsid w:val="00DC1814"/>
    <w:rsid w:val="00DC2D8B"/>
    <w:rsid w:val="00DC60BC"/>
    <w:rsid w:val="00DC618B"/>
    <w:rsid w:val="00DC698F"/>
    <w:rsid w:val="00DD007D"/>
    <w:rsid w:val="00DD02D5"/>
    <w:rsid w:val="00DD0522"/>
    <w:rsid w:val="00DD2B10"/>
    <w:rsid w:val="00DD2F7F"/>
    <w:rsid w:val="00DD321A"/>
    <w:rsid w:val="00DD3733"/>
    <w:rsid w:val="00DD4BFA"/>
    <w:rsid w:val="00DD4D47"/>
    <w:rsid w:val="00DD6F7F"/>
    <w:rsid w:val="00DE072D"/>
    <w:rsid w:val="00DE090E"/>
    <w:rsid w:val="00DE464E"/>
    <w:rsid w:val="00DF02E4"/>
    <w:rsid w:val="00DF0D5E"/>
    <w:rsid w:val="00DF11BB"/>
    <w:rsid w:val="00DF1321"/>
    <w:rsid w:val="00DF1378"/>
    <w:rsid w:val="00DF1ACF"/>
    <w:rsid w:val="00DF2494"/>
    <w:rsid w:val="00DF36AC"/>
    <w:rsid w:val="00DF6161"/>
    <w:rsid w:val="00E02E58"/>
    <w:rsid w:val="00E043A9"/>
    <w:rsid w:val="00E06418"/>
    <w:rsid w:val="00E11067"/>
    <w:rsid w:val="00E11F72"/>
    <w:rsid w:val="00E129D5"/>
    <w:rsid w:val="00E130B2"/>
    <w:rsid w:val="00E17FCB"/>
    <w:rsid w:val="00E20729"/>
    <w:rsid w:val="00E21237"/>
    <w:rsid w:val="00E2317B"/>
    <w:rsid w:val="00E24A11"/>
    <w:rsid w:val="00E256C1"/>
    <w:rsid w:val="00E272A8"/>
    <w:rsid w:val="00E314A9"/>
    <w:rsid w:val="00E31A78"/>
    <w:rsid w:val="00E353B5"/>
    <w:rsid w:val="00E35B03"/>
    <w:rsid w:val="00E372D0"/>
    <w:rsid w:val="00E37AF9"/>
    <w:rsid w:val="00E400E4"/>
    <w:rsid w:val="00E4096C"/>
    <w:rsid w:val="00E42952"/>
    <w:rsid w:val="00E4540E"/>
    <w:rsid w:val="00E45AC5"/>
    <w:rsid w:val="00E47CD0"/>
    <w:rsid w:val="00E5011D"/>
    <w:rsid w:val="00E516EB"/>
    <w:rsid w:val="00E51EC5"/>
    <w:rsid w:val="00E5397C"/>
    <w:rsid w:val="00E54E23"/>
    <w:rsid w:val="00E55151"/>
    <w:rsid w:val="00E56787"/>
    <w:rsid w:val="00E62482"/>
    <w:rsid w:val="00E62F8C"/>
    <w:rsid w:val="00E6676B"/>
    <w:rsid w:val="00E66910"/>
    <w:rsid w:val="00E67FBE"/>
    <w:rsid w:val="00E71753"/>
    <w:rsid w:val="00E73CD0"/>
    <w:rsid w:val="00E75799"/>
    <w:rsid w:val="00E77139"/>
    <w:rsid w:val="00E82AD3"/>
    <w:rsid w:val="00E83F05"/>
    <w:rsid w:val="00E86723"/>
    <w:rsid w:val="00E9000D"/>
    <w:rsid w:val="00E901F2"/>
    <w:rsid w:val="00E90602"/>
    <w:rsid w:val="00E968AF"/>
    <w:rsid w:val="00E9704E"/>
    <w:rsid w:val="00E97175"/>
    <w:rsid w:val="00E97E22"/>
    <w:rsid w:val="00EA0F84"/>
    <w:rsid w:val="00EA1AE7"/>
    <w:rsid w:val="00EA20A6"/>
    <w:rsid w:val="00EA357A"/>
    <w:rsid w:val="00EA3A4D"/>
    <w:rsid w:val="00EA4CD0"/>
    <w:rsid w:val="00EA5523"/>
    <w:rsid w:val="00EB1F1D"/>
    <w:rsid w:val="00EB451B"/>
    <w:rsid w:val="00EB64F0"/>
    <w:rsid w:val="00EB7CF1"/>
    <w:rsid w:val="00EC3091"/>
    <w:rsid w:val="00EC4876"/>
    <w:rsid w:val="00EC76FC"/>
    <w:rsid w:val="00ED53C9"/>
    <w:rsid w:val="00ED57AD"/>
    <w:rsid w:val="00ED6C0D"/>
    <w:rsid w:val="00EE0587"/>
    <w:rsid w:val="00EE0FAA"/>
    <w:rsid w:val="00EE1946"/>
    <w:rsid w:val="00EE252D"/>
    <w:rsid w:val="00EE26C1"/>
    <w:rsid w:val="00EE28CB"/>
    <w:rsid w:val="00EE5EC3"/>
    <w:rsid w:val="00EE640E"/>
    <w:rsid w:val="00EE7902"/>
    <w:rsid w:val="00EE7B4B"/>
    <w:rsid w:val="00EE7DA1"/>
    <w:rsid w:val="00EF2FBF"/>
    <w:rsid w:val="00EF4FC1"/>
    <w:rsid w:val="00EF6366"/>
    <w:rsid w:val="00EF6520"/>
    <w:rsid w:val="00EF7AF3"/>
    <w:rsid w:val="00F00A30"/>
    <w:rsid w:val="00F00AC3"/>
    <w:rsid w:val="00F01A2E"/>
    <w:rsid w:val="00F023CE"/>
    <w:rsid w:val="00F0394B"/>
    <w:rsid w:val="00F05207"/>
    <w:rsid w:val="00F05477"/>
    <w:rsid w:val="00F06668"/>
    <w:rsid w:val="00F07E0C"/>
    <w:rsid w:val="00F14727"/>
    <w:rsid w:val="00F150C9"/>
    <w:rsid w:val="00F1688C"/>
    <w:rsid w:val="00F16DB8"/>
    <w:rsid w:val="00F170C7"/>
    <w:rsid w:val="00F172D1"/>
    <w:rsid w:val="00F20F85"/>
    <w:rsid w:val="00F227C5"/>
    <w:rsid w:val="00F23A6B"/>
    <w:rsid w:val="00F24BBF"/>
    <w:rsid w:val="00F278CB"/>
    <w:rsid w:val="00F3371A"/>
    <w:rsid w:val="00F33D12"/>
    <w:rsid w:val="00F3681F"/>
    <w:rsid w:val="00F36ED9"/>
    <w:rsid w:val="00F37352"/>
    <w:rsid w:val="00F401B5"/>
    <w:rsid w:val="00F4196C"/>
    <w:rsid w:val="00F428AF"/>
    <w:rsid w:val="00F4297F"/>
    <w:rsid w:val="00F45131"/>
    <w:rsid w:val="00F520DA"/>
    <w:rsid w:val="00F5403A"/>
    <w:rsid w:val="00F5417E"/>
    <w:rsid w:val="00F5538B"/>
    <w:rsid w:val="00F56509"/>
    <w:rsid w:val="00F57AF1"/>
    <w:rsid w:val="00F606F5"/>
    <w:rsid w:val="00F61C17"/>
    <w:rsid w:val="00F62A5C"/>
    <w:rsid w:val="00F62BA1"/>
    <w:rsid w:val="00F6333E"/>
    <w:rsid w:val="00F6339B"/>
    <w:rsid w:val="00F63CD9"/>
    <w:rsid w:val="00F6420D"/>
    <w:rsid w:val="00F64251"/>
    <w:rsid w:val="00F650C4"/>
    <w:rsid w:val="00F658E7"/>
    <w:rsid w:val="00F666CC"/>
    <w:rsid w:val="00F70C1C"/>
    <w:rsid w:val="00F70FC5"/>
    <w:rsid w:val="00F7242C"/>
    <w:rsid w:val="00F7436C"/>
    <w:rsid w:val="00F7488F"/>
    <w:rsid w:val="00F75E8E"/>
    <w:rsid w:val="00F77522"/>
    <w:rsid w:val="00F80756"/>
    <w:rsid w:val="00F809D0"/>
    <w:rsid w:val="00F81CC0"/>
    <w:rsid w:val="00F82703"/>
    <w:rsid w:val="00F847A8"/>
    <w:rsid w:val="00F847BB"/>
    <w:rsid w:val="00F84AFF"/>
    <w:rsid w:val="00F8587C"/>
    <w:rsid w:val="00F85CAF"/>
    <w:rsid w:val="00F86327"/>
    <w:rsid w:val="00F872C8"/>
    <w:rsid w:val="00F8736F"/>
    <w:rsid w:val="00F878C9"/>
    <w:rsid w:val="00F90F1A"/>
    <w:rsid w:val="00F93671"/>
    <w:rsid w:val="00F93B8C"/>
    <w:rsid w:val="00FA3B20"/>
    <w:rsid w:val="00FA4567"/>
    <w:rsid w:val="00FA4EE2"/>
    <w:rsid w:val="00FA75A7"/>
    <w:rsid w:val="00FA76BB"/>
    <w:rsid w:val="00FA7C1D"/>
    <w:rsid w:val="00FB02C1"/>
    <w:rsid w:val="00FB2AB5"/>
    <w:rsid w:val="00FB2E02"/>
    <w:rsid w:val="00FB3030"/>
    <w:rsid w:val="00FB434B"/>
    <w:rsid w:val="00FC0601"/>
    <w:rsid w:val="00FC10F9"/>
    <w:rsid w:val="00FC1EB1"/>
    <w:rsid w:val="00FD0214"/>
    <w:rsid w:val="00FD0C8E"/>
    <w:rsid w:val="00FD1519"/>
    <w:rsid w:val="00FD1AF2"/>
    <w:rsid w:val="00FD3245"/>
    <w:rsid w:val="00FD4DD1"/>
    <w:rsid w:val="00FD5E3D"/>
    <w:rsid w:val="00FD5F92"/>
    <w:rsid w:val="00FD6A93"/>
    <w:rsid w:val="00FD6D15"/>
    <w:rsid w:val="00FD7AF6"/>
    <w:rsid w:val="00FE0323"/>
    <w:rsid w:val="00FE05AC"/>
    <w:rsid w:val="00FE0C32"/>
    <w:rsid w:val="00FE177B"/>
    <w:rsid w:val="00FE3D7B"/>
    <w:rsid w:val="00FE4933"/>
    <w:rsid w:val="00FE4C90"/>
    <w:rsid w:val="00FE7B89"/>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2476"/>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2"/>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5"/>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5"/>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3"/>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0011D3"/>
    <w:pPr>
      <w:tabs>
        <w:tab w:val="left" w:pos="1100"/>
        <w:tab w:val="right" w:leader="dot" w:pos="9062"/>
      </w:tabs>
      <w:spacing w:after="100"/>
      <w:ind w:left="220"/>
      <w:jc w:val="both"/>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summary-span-value">
    <w:name w:val="summary-span-value"/>
    <w:basedOn w:val="Domylnaczcionkaakapitu"/>
    <w:rsid w:val="009E3F7B"/>
  </w:style>
  <w:style w:type="character" w:customStyle="1" w:styleId="Nierozpoznanawzmianka5">
    <w:name w:val="Nierozpoznana wzmianka5"/>
    <w:basedOn w:val="Domylnaczcionkaakapitu"/>
    <w:uiPriority w:val="99"/>
    <w:semiHidden/>
    <w:unhideWhenUsed/>
    <w:rsid w:val="003570EF"/>
    <w:rPr>
      <w:color w:val="605E5C"/>
      <w:shd w:val="clear" w:color="auto" w:fill="E1DFDD"/>
    </w:rPr>
  </w:style>
  <w:style w:type="paragraph" w:styleId="Tekstprzypisukocowego">
    <w:name w:val="endnote text"/>
    <w:basedOn w:val="Normalny"/>
    <w:link w:val="TekstprzypisukocowegoZnak"/>
    <w:uiPriority w:val="99"/>
    <w:semiHidden/>
    <w:unhideWhenUsed/>
    <w:rsid w:val="000451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12B"/>
    <w:rPr>
      <w:rFonts w:ascii="Arial" w:hAnsi="Arial"/>
      <w:sz w:val="20"/>
      <w:szCs w:val="20"/>
    </w:rPr>
  </w:style>
  <w:style w:type="character" w:styleId="Odwoanieprzypisukocowego">
    <w:name w:val="endnote reference"/>
    <w:basedOn w:val="Domylnaczcionkaakapitu"/>
    <w:uiPriority w:val="99"/>
    <w:semiHidden/>
    <w:unhideWhenUsed/>
    <w:rsid w:val="0004512B"/>
    <w:rPr>
      <w:vertAlign w:val="superscript"/>
    </w:rPr>
  </w:style>
  <w:style w:type="numbering" w:customStyle="1" w:styleId="NumeracjaTre-K2">
    <w:name w:val="NumeracjaTreść-K2"/>
    <w:uiPriority w:val="99"/>
    <w:rsid w:val="00623E7A"/>
  </w:style>
  <w:style w:type="numbering" w:customStyle="1" w:styleId="NumeracjaTre-K3">
    <w:name w:val="NumeracjaTreść-K3"/>
    <w:uiPriority w:val="99"/>
    <w:rsid w:val="00017FC8"/>
  </w:style>
  <w:style w:type="numbering" w:customStyle="1" w:styleId="NumeracjaTre-K4">
    <w:name w:val="NumeracjaTreść-K4"/>
    <w:uiPriority w:val="99"/>
    <w:rsid w:val="00DF1ACF"/>
  </w:style>
  <w:style w:type="numbering" w:customStyle="1" w:styleId="NumeracjaTre-K5">
    <w:name w:val="NumeracjaTreść-K5"/>
    <w:uiPriority w:val="99"/>
    <w:rsid w:val="00DF1ACF"/>
  </w:style>
  <w:style w:type="numbering" w:customStyle="1" w:styleId="NumeracjaTre-K6">
    <w:name w:val="NumeracjaTreść-K6"/>
    <w:uiPriority w:val="99"/>
    <w:rsid w:val="00190E2C"/>
  </w:style>
  <w:style w:type="numbering" w:customStyle="1" w:styleId="NumeracjaTre-K7">
    <w:name w:val="NumeracjaTreść-K7"/>
    <w:uiPriority w:val="99"/>
    <w:rsid w:val="00190E2C"/>
  </w:style>
  <w:style w:type="numbering" w:customStyle="1" w:styleId="NumeracjaTre-K8">
    <w:name w:val="NumeracjaTreść-K8"/>
    <w:uiPriority w:val="99"/>
    <w:rsid w:val="00190E2C"/>
    <w:pPr>
      <w:numPr>
        <w:numId w:val="1"/>
      </w:numPr>
    </w:pPr>
  </w:style>
  <w:style w:type="character" w:styleId="Nierozpoznanawzmianka">
    <w:name w:val="Unresolved Mention"/>
    <w:basedOn w:val="Domylnaczcionkaakapitu"/>
    <w:uiPriority w:val="99"/>
    <w:semiHidden/>
    <w:unhideWhenUsed/>
    <w:rsid w:val="006C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791">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39759784">
      <w:bodyDiv w:val="1"/>
      <w:marLeft w:val="0"/>
      <w:marRight w:val="0"/>
      <w:marTop w:val="0"/>
      <w:marBottom w:val="0"/>
      <w:divBdr>
        <w:top w:val="none" w:sz="0" w:space="0" w:color="auto"/>
        <w:left w:val="none" w:sz="0" w:space="0" w:color="auto"/>
        <w:bottom w:val="none" w:sz="0" w:space="0" w:color="auto"/>
        <w:right w:val="none" w:sz="0" w:space="0" w:color="auto"/>
      </w:divBdr>
    </w:div>
    <w:div w:id="319388858">
      <w:bodyDiv w:val="1"/>
      <w:marLeft w:val="0"/>
      <w:marRight w:val="0"/>
      <w:marTop w:val="0"/>
      <w:marBottom w:val="0"/>
      <w:divBdr>
        <w:top w:val="none" w:sz="0" w:space="0" w:color="auto"/>
        <w:left w:val="none" w:sz="0" w:space="0" w:color="auto"/>
        <w:bottom w:val="none" w:sz="0" w:space="0" w:color="auto"/>
        <w:right w:val="none" w:sz="0" w:space="0" w:color="auto"/>
      </w:divBdr>
    </w:div>
    <w:div w:id="39193228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14379754">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14059615">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80579583">
      <w:bodyDiv w:val="1"/>
      <w:marLeft w:val="0"/>
      <w:marRight w:val="0"/>
      <w:marTop w:val="0"/>
      <w:marBottom w:val="0"/>
      <w:divBdr>
        <w:top w:val="none" w:sz="0" w:space="0" w:color="auto"/>
        <w:left w:val="none" w:sz="0" w:space="0" w:color="auto"/>
        <w:bottom w:val="none" w:sz="0" w:space="0" w:color="auto"/>
        <w:right w:val="none" w:sz="0" w:space="0" w:color="auto"/>
      </w:divBdr>
      <w:divsChild>
        <w:div w:id="753431165">
          <w:marLeft w:val="360"/>
          <w:marRight w:val="0"/>
          <w:marTop w:val="200"/>
          <w:marBottom w:val="0"/>
          <w:divBdr>
            <w:top w:val="none" w:sz="0" w:space="0" w:color="auto"/>
            <w:left w:val="none" w:sz="0" w:space="0" w:color="auto"/>
            <w:bottom w:val="none" w:sz="0" w:space="0" w:color="auto"/>
            <w:right w:val="none" w:sz="0" w:space="0" w:color="auto"/>
          </w:divBdr>
        </w:div>
        <w:div w:id="1180118625">
          <w:marLeft w:val="360"/>
          <w:marRight w:val="0"/>
          <w:marTop w:val="200"/>
          <w:marBottom w:val="0"/>
          <w:divBdr>
            <w:top w:val="none" w:sz="0" w:space="0" w:color="auto"/>
            <w:left w:val="none" w:sz="0" w:space="0" w:color="auto"/>
            <w:bottom w:val="none" w:sz="0" w:space="0" w:color="auto"/>
            <w:right w:val="none" w:sz="0" w:space="0" w:color="auto"/>
          </w:divBdr>
        </w:div>
      </w:divsChild>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48466874">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40642311">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03629966">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1982533247">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 w:id="20843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c.europa.eu/pl/selfie"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unduszeeuropejskie.warmia.mazury.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funduszeeuropejskie.warmia.mazury.pl" TargetMode="External"/><Relationship Id="rId25"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hyperlink" Target="https://www.funduszeeuropejskie.gov.pl/" TargetMode="External"/><Relationship Id="rId28"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funduszeeuropejskie.warmia.mazury.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https://www.funduszeeuropejskie.gov.pl/strony/o-funduszach/fundusze-europejskie-bez-barier/dostepnosc-plus/" TargetMode="External"/><Relationship Id="rId22" Type="http://schemas.openxmlformats.org/officeDocument/2006/relationships/hyperlink" Target="https://funduszeeuropejskie.warmia.mazury.p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edukacja-i-nauka/zintegrowana-strategia-umiejetnosci-2030-czesc-szczegolowa--dokument-przyjety-przez-rade-ministrow" TargetMode="External"/><Relationship Id="rId2" Type="http://schemas.openxmlformats.org/officeDocument/2006/relationships/hyperlink" Target="https://commission.europa.eu/funding-tenders/procedures-guidelines-tenders/information-contractors-and-beneficiaries/exchange-rate-inforeuro_en"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877E-0349-4455-892F-E1FFDDCA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110</Pages>
  <Words>33176</Words>
  <Characters>199057</Characters>
  <Application>Microsoft Office Word</Application>
  <DocSecurity>0</DocSecurity>
  <Lines>1658</Lines>
  <Paragraphs>463</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Justyna Ostapczuk</cp:lastModifiedBy>
  <cp:revision>255</cp:revision>
  <cp:lastPrinted>2023-07-21T05:56:00Z</cp:lastPrinted>
  <dcterms:created xsi:type="dcterms:W3CDTF">2023-07-07T10:18:00Z</dcterms:created>
  <dcterms:modified xsi:type="dcterms:W3CDTF">2023-07-24T06:00:00Z</dcterms:modified>
</cp:coreProperties>
</file>