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0A2923" w14:textId="381CA36F" w:rsidR="00132FDC" w:rsidRPr="00B90E58" w:rsidRDefault="51EC18D1" w:rsidP="7088F46B">
      <w:pPr>
        <w:spacing w:line="360" w:lineRule="auto"/>
        <w:jc w:val="center"/>
        <w:rPr>
          <w:rFonts w:ascii="Arial" w:hAnsi="Arial" w:cs="Arial"/>
          <w:b/>
          <w:bCs/>
          <w:sz w:val="21"/>
          <w:szCs w:val="21"/>
        </w:rPr>
      </w:pPr>
      <w:r w:rsidRPr="00B90E58">
        <w:rPr>
          <w:rFonts w:ascii="Arial" w:hAnsi="Arial" w:cs="Arial"/>
          <w:b/>
          <w:bCs/>
          <w:sz w:val="21"/>
          <w:szCs w:val="21"/>
        </w:rPr>
        <w:t>Harmonogram szkolenia</w:t>
      </w:r>
    </w:p>
    <w:p w14:paraId="3D576C9E" w14:textId="77777777" w:rsidR="009C46C2" w:rsidRPr="00B90E58" w:rsidRDefault="009C46C2" w:rsidP="009C46C2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 w:rsidRPr="00B90E58">
        <w:rPr>
          <w:rFonts w:ascii="Arial" w:eastAsia="Arial" w:hAnsi="Arial" w:cs="Arial"/>
          <w:color w:val="000000" w:themeColor="text1"/>
          <w:sz w:val="21"/>
          <w:szCs w:val="21"/>
        </w:rPr>
        <w:t>Kwalifikowalność wydatków przy realizacji projektów współfinansowanych z FEWiM</w:t>
      </w:r>
    </w:p>
    <w:p w14:paraId="5828644D" w14:textId="0DB26693" w:rsidR="009C46C2" w:rsidRPr="00B90E58" w:rsidRDefault="009C46C2" w:rsidP="008441EE">
      <w:pPr>
        <w:spacing w:line="360" w:lineRule="auto"/>
        <w:jc w:val="center"/>
        <w:rPr>
          <w:rFonts w:ascii="Arial" w:eastAsia="Arial" w:hAnsi="Arial" w:cs="Arial"/>
          <w:color w:val="000000" w:themeColor="text1"/>
          <w:sz w:val="21"/>
          <w:szCs w:val="21"/>
        </w:rPr>
      </w:pPr>
      <w:r w:rsidRPr="00B90E58">
        <w:rPr>
          <w:rFonts w:ascii="Arial" w:eastAsia="Arial" w:hAnsi="Arial" w:cs="Arial"/>
          <w:color w:val="000000" w:themeColor="text1"/>
          <w:sz w:val="21"/>
          <w:szCs w:val="21"/>
        </w:rPr>
        <w:t>2021-2027</w:t>
      </w:r>
      <w:r w:rsidR="00B90E58" w:rsidRPr="00B90E58">
        <w:rPr>
          <w:rFonts w:ascii="Arial" w:eastAsia="Arial" w:hAnsi="Arial" w:cs="Arial"/>
          <w:color w:val="000000" w:themeColor="text1"/>
          <w:sz w:val="21"/>
          <w:szCs w:val="21"/>
        </w:rPr>
        <w:t xml:space="preserve"> </w:t>
      </w:r>
      <w:r w:rsidRPr="00B90E58">
        <w:rPr>
          <w:rFonts w:ascii="Arial" w:eastAsia="Arial" w:hAnsi="Arial" w:cs="Arial"/>
          <w:color w:val="000000" w:themeColor="text1"/>
          <w:sz w:val="21"/>
          <w:szCs w:val="21"/>
        </w:rPr>
        <w:t>– poziom zaawansowany</w:t>
      </w:r>
    </w:p>
    <w:p w14:paraId="465321CC" w14:textId="77777777" w:rsidR="008441EE" w:rsidRPr="00B90E58" w:rsidRDefault="008441EE" w:rsidP="008441EE">
      <w:pPr>
        <w:spacing w:line="276" w:lineRule="auto"/>
        <w:rPr>
          <w:rFonts w:ascii="Arial" w:eastAsia="Arial" w:hAnsi="Arial" w:cs="Arial"/>
          <w:color w:val="000000" w:themeColor="text1"/>
          <w:sz w:val="21"/>
          <w:szCs w:val="21"/>
        </w:rPr>
      </w:pPr>
      <w:r w:rsidRPr="00B90E58">
        <w:rPr>
          <w:rFonts w:ascii="Arial" w:eastAsia="Arial" w:hAnsi="Arial" w:cs="Arial"/>
          <w:color w:val="000000" w:themeColor="text1"/>
          <w:sz w:val="21"/>
          <w:szCs w:val="21"/>
        </w:rPr>
        <w:t>8:30:00 -10:30 sesja I</w:t>
      </w:r>
    </w:p>
    <w:p w14:paraId="69D11835" w14:textId="1665850F" w:rsidR="008441EE" w:rsidRPr="00B90E58" w:rsidRDefault="008441EE" w:rsidP="008441EE">
      <w:pPr>
        <w:spacing w:line="276" w:lineRule="auto"/>
        <w:ind w:left="993"/>
        <w:rPr>
          <w:rFonts w:ascii="Arial" w:eastAsia="Arial" w:hAnsi="Arial" w:cs="Arial"/>
          <w:color w:val="000000" w:themeColor="text1"/>
          <w:sz w:val="21"/>
          <w:szCs w:val="21"/>
        </w:rPr>
      </w:pPr>
      <w:r w:rsidRPr="00B90E58">
        <w:rPr>
          <w:rFonts w:ascii="Arial" w:eastAsia="Arial" w:hAnsi="Arial" w:cs="Arial"/>
          <w:color w:val="000000" w:themeColor="text1"/>
          <w:sz w:val="21"/>
          <w:szCs w:val="21"/>
        </w:rPr>
        <w:t>Kluczowe zmiany w stosunku do poprzedniej perspektywy finansowej</w:t>
      </w:r>
    </w:p>
    <w:p w14:paraId="159A98E6" w14:textId="71C47400" w:rsidR="008441EE" w:rsidRPr="00B90E58" w:rsidRDefault="008441EE" w:rsidP="008441EE">
      <w:pPr>
        <w:spacing w:line="276" w:lineRule="auto"/>
        <w:ind w:left="993"/>
        <w:rPr>
          <w:rFonts w:ascii="Arial" w:eastAsia="Arial" w:hAnsi="Arial" w:cs="Arial"/>
          <w:color w:val="000000" w:themeColor="text1"/>
          <w:sz w:val="21"/>
          <w:szCs w:val="21"/>
        </w:rPr>
      </w:pPr>
      <w:r w:rsidRPr="00B90E58">
        <w:rPr>
          <w:rFonts w:ascii="Arial" w:eastAsia="Arial" w:hAnsi="Arial" w:cs="Arial"/>
          <w:color w:val="000000" w:themeColor="text1"/>
          <w:sz w:val="21"/>
          <w:szCs w:val="21"/>
        </w:rPr>
        <w:t>Definicje wydatków kwalifikowalnych i niekwalifikowalnych w praktyce</w:t>
      </w:r>
    </w:p>
    <w:p w14:paraId="66E87BC1" w14:textId="698DCDE1" w:rsidR="008441EE" w:rsidRPr="00B90E58" w:rsidRDefault="008441EE" w:rsidP="008441EE">
      <w:pPr>
        <w:pStyle w:val="Akapitzlist"/>
        <w:numPr>
          <w:ilvl w:val="1"/>
          <w:numId w:val="15"/>
        </w:numPr>
        <w:spacing w:line="276" w:lineRule="auto"/>
        <w:ind w:left="1701"/>
        <w:rPr>
          <w:rFonts w:ascii="Arial" w:eastAsia="Arial" w:hAnsi="Arial" w:cs="Arial"/>
          <w:color w:val="000000" w:themeColor="text1"/>
          <w:sz w:val="21"/>
          <w:szCs w:val="21"/>
        </w:rPr>
      </w:pPr>
      <w:r w:rsidRPr="00B90E58">
        <w:rPr>
          <w:rFonts w:ascii="Arial" w:eastAsia="Arial" w:hAnsi="Arial" w:cs="Arial"/>
          <w:color w:val="000000" w:themeColor="text1"/>
          <w:sz w:val="21"/>
          <w:szCs w:val="21"/>
        </w:rPr>
        <w:t>Kwalifikowalność wydatków w kontekście kontroli i audytów</w:t>
      </w:r>
    </w:p>
    <w:p w14:paraId="2BDD1AB6" w14:textId="5297A3A0" w:rsidR="008441EE" w:rsidRPr="00B90E58" w:rsidRDefault="008441EE" w:rsidP="008441EE">
      <w:pPr>
        <w:pStyle w:val="Akapitzlist"/>
        <w:numPr>
          <w:ilvl w:val="1"/>
          <w:numId w:val="15"/>
        </w:numPr>
        <w:spacing w:line="276" w:lineRule="auto"/>
        <w:ind w:left="1701"/>
        <w:rPr>
          <w:rFonts w:ascii="Arial" w:eastAsia="Arial" w:hAnsi="Arial" w:cs="Arial"/>
          <w:color w:val="000000" w:themeColor="text1"/>
          <w:sz w:val="21"/>
          <w:szCs w:val="21"/>
        </w:rPr>
      </w:pPr>
      <w:r w:rsidRPr="00B90E58">
        <w:rPr>
          <w:rFonts w:ascii="Arial" w:eastAsia="Arial" w:hAnsi="Arial" w:cs="Arial"/>
          <w:color w:val="000000" w:themeColor="text1"/>
          <w:sz w:val="21"/>
          <w:szCs w:val="21"/>
        </w:rPr>
        <w:t>Studium przypadków: najczęstsze problemy i błędy</w:t>
      </w:r>
    </w:p>
    <w:p w14:paraId="63EA615E" w14:textId="77777777" w:rsidR="008441EE" w:rsidRPr="00B90E58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Rozliczanie projektów UE – zobowiązania beneficjentów</w:t>
      </w:r>
    </w:p>
    <w:p w14:paraId="31A62D5D" w14:textId="77777777" w:rsidR="008441EE" w:rsidRPr="00B90E58" w:rsidRDefault="008441EE" w:rsidP="008441EE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Analiza umowy o dofinansowanie projektu</w:t>
      </w:r>
    </w:p>
    <w:p w14:paraId="4F2716EF" w14:textId="77777777" w:rsidR="008441EE" w:rsidRPr="00B90E58" w:rsidRDefault="008441EE" w:rsidP="008441EE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Zasady promocji projektów UE</w:t>
      </w:r>
    </w:p>
    <w:p w14:paraId="29A7B9F9" w14:textId="77777777" w:rsidR="008441EE" w:rsidRPr="00B90E58" w:rsidRDefault="008441EE" w:rsidP="008441EE">
      <w:pPr>
        <w:pStyle w:val="Akapitzlist"/>
        <w:numPr>
          <w:ilvl w:val="0"/>
          <w:numId w:val="16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Błędy skutkujące koniecznością zwrotu dofinansowania</w:t>
      </w:r>
    </w:p>
    <w:p w14:paraId="0CAFC011" w14:textId="77777777" w:rsidR="008441EE" w:rsidRPr="00B90E58" w:rsidRDefault="008441EE" w:rsidP="008441EE">
      <w:pPr>
        <w:shd w:val="clear" w:color="auto" w:fill="FFFFFF"/>
        <w:spacing w:line="276" w:lineRule="auto"/>
        <w:ind w:left="900"/>
        <w:rPr>
          <w:rFonts w:ascii="Arial" w:hAnsi="Arial" w:cs="Arial"/>
          <w:sz w:val="21"/>
          <w:szCs w:val="21"/>
        </w:rPr>
      </w:pPr>
    </w:p>
    <w:p w14:paraId="4D6816CE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10:30-10:45- przerwa</w:t>
      </w:r>
    </w:p>
    <w:p w14:paraId="3AF999B3" w14:textId="77777777" w:rsidR="008441EE" w:rsidRPr="00B90E58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1"/>
          <w:szCs w:val="21"/>
        </w:rPr>
      </w:pPr>
    </w:p>
    <w:p w14:paraId="2C83E26E" w14:textId="5A9255FC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 xml:space="preserve">10:45-12:15-sesja II </w:t>
      </w:r>
    </w:p>
    <w:p w14:paraId="7442AC11" w14:textId="0C517861" w:rsidR="008441EE" w:rsidRPr="00B90E58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Szczegółowe zasady kwalifikowalności wydatków w tym specyficzne wymagania dokumentacyjne</w:t>
      </w:r>
    </w:p>
    <w:p w14:paraId="3CCFF08D" w14:textId="77777777" w:rsidR="008441EE" w:rsidRPr="00B90E58" w:rsidRDefault="008441EE" w:rsidP="008441EE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Zasada faktycznego ponoszenia wydatków – dokumentowanie i kontrola</w:t>
      </w:r>
    </w:p>
    <w:p w14:paraId="104C2C1D" w14:textId="77777777" w:rsidR="008441EE" w:rsidRPr="00B90E58" w:rsidRDefault="008441EE" w:rsidP="008441EE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Podatek VAT – zasady kwalifikowalności</w:t>
      </w:r>
    </w:p>
    <w:p w14:paraId="554514AC" w14:textId="77777777" w:rsidR="008441EE" w:rsidRPr="00B90E58" w:rsidRDefault="008441EE" w:rsidP="008441EE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Cross-</w:t>
      </w:r>
      <w:proofErr w:type="spellStart"/>
      <w:r w:rsidRPr="00B90E58">
        <w:rPr>
          <w:rFonts w:ascii="Arial" w:hAnsi="Arial" w:cs="Arial"/>
          <w:sz w:val="21"/>
          <w:szCs w:val="21"/>
        </w:rPr>
        <w:t>finansing</w:t>
      </w:r>
      <w:proofErr w:type="spellEnd"/>
      <w:r w:rsidRPr="00B90E58">
        <w:rPr>
          <w:rFonts w:ascii="Arial" w:hAnsi="Arial" w:cs="Arial"/>
          <w:sz w:val="21"/>
          <w:szCs w:val="21"/>
        </w:rPr>
        <w:t xml:space="preserve"> – interpretacja i praktyczne zastosowanie</w:t>
      </w:r>
    </w:p>
    <w:p w14:paraId="5636F6E8" w14:textId="77777777" w:rsidR="008441EE" w:rsidRPr="00B90E58" w:rsidRDefault="008441EE" w:rsidP="008441EE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Zakup nieruchomości i pozostałe wydatki związane z nabyciem nieruchomości</w:t>
      </w:r>
    </w:p>
    <w:p w14:paraId="15AAF5C1" w14:textId="77777777" w:rsidR="008441EE" w:rsidRPr="00B90E58" w:rsidRDefault="008441EE" w:rsidP="008441EE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 xml:space="preserve">Amortyzacja i leasing środków trwałych oraz wartości niematerialnych i prawnych </w:t>
      </w:r>
    </w:p>
    <w:p w14:paraId="5AA2ADED" w14:textId="77777777" w:rsidR="008441EE" w:rsidRPr="00B90E58" w:rsidRDefault="008441EE" w:rsidP="008441EE">
      <w:pPr>
        <w:pStyle w:val="Akapitzlist"/>
        <w:numPr>
          <w:ilvl w:val="0"/>
          <w:numId w:val="18"/>
        </w:numPr>
        <w:shd w:val="clear" w:color="auto" w:fill="FFFFFF"/>
        <w:spacing w:line="276" w:lineRule="auto"/>
        <w:ind w:left="1701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Wkład niepieniężny – w tym wkład niepieniężny osobowy</w:t>
      </w:r>
    </w:p>
    <w:p w14:paraId="2DF73B82" w14:textId="77777777" w:rsidR="008441EE" w:rsidRPr="00B90E58" w:rsidRDefault="008441EE" w:rsidP="008441EE">
      <w:pPr>
        <w:pStyle w:val="Akapitzlist"/>
        <w:spacing w:line="300" w:lineRule="exact"/>
        <w:ind w:left="1068"/>
        <w:rPr>
          <w:rFonts w:ascii="Arial" w:eastAsia="Calibri Light" w:hAnsi="Arial" w:cs="Arial"/>
          <w:color w:val="000000" w:themeColor="text1"/>
          <w:sz w:val="21"/>
          <w:szCs w:val="21"/>
        </w:rPr>
      </w:pPr>
      <w:r w:rsidRPr="00B90E58">
        <w:rPr>
          <w:rFonts w:ascii="Arial" w:eastAsia="Calibri Light" w:hAnsi="Arial" w:cs="Arial"/>
          <w:color w:val="000000" w:themeColor="text1"/>
          <w:sz w:val="21"/>
          <w:szCs w:val="21"/>
        </w:rPr>
        <w:t>Zarządzanie personelem projektu:</w:t>
      </w:r>
    </w:p>
    <w:p w14:paraId="00B2BEFA" w14:textId="77777777" w:rsidR="008441EE" w:rsidRPr="00B90E58" w:rsidRDefault="008441EE" w:rsidP="008441EE">
      <w:pPr>
        <w:pStyle w:val="Akapitzlist"/>
        <w:numPr>
          <w:ilvl w:val="1"/>
          <w:numId w:val="20"/>
        </w:numPr>
        <w:spacing w:line="300" w:lineRule="exact"/>
        <w:ind w:left="1701"/>
        <w:rPr>
          <w:rFonts w:ascii="Arial" w:eastAsia="Calibri Light" w:hAnsi="Arial" w:cs="Arial"/>
          <w:color w:val="000000" w:themeColor="text1"/>
          <w:sz w:val="21"/>
          <w:szCs w:val="21"/>
        </w:rPr>
      </w:pPr>
      <w:r w:rsidRPr="00B90E58">
        <w:rPr>
          <w:rFonts w:ascii="Arial" w:eastAsia="Calibri Light" w:hAnsi="Arial" w:cs="Arial"/>
          <w:color w:val="000000" w:themeColor="text1"/>
          <w:sz w:val="21"/>
          <w:szCs w:val="21"/>
        </w:rPr>
        <w:t>Rodzaje umów a kwalifikowalność kosztów</w:t>
      </w:r>
    </w:p>
    <w:p w14:paraId="64551AA4" w14:textId="77777777" w:rsidR="008441EE" w:rsidRPr="00B90E58" w:rsidRDefault="008441EE" w:rsidP="008441EE">
      <w:pPr>
        <w:pStyle w:val="Akapitzlist"/>
        <w:numPr>
          <w:ilvl w:val="1"/>
          <w:numId w:val="20"/>
        </w:numPr>
        <w:spacing w:line="300" w:lineRule="exact"/>
        <w:ind w:left="1701"/>
        <w:rPr>
          <w:rFonts w:ascii="Arial" w:eastAsia="Calibri Light" w:hAnsi="Arial" w:cs="Arial"/>
          <w:color w:val="000000" w:themeColor="text1"/>
          <w:sz w:val="21"/>
          <w:szCs w:val="21"/>
        </w:rPr>
      </w:pPr>
      <w:r w:rsidRPr="00B90E58">
        <w:rPr>
          <w:rFonts w:ascii="Arial" w:eastAsia="Calibri Light" w:hAnsi="Arial" w:cs="Arial"/>
          <w:color w:val="000000" w:themeColor="text1"/>
          <w:sz w:val="21"/>
          <w:szCs w:val="21"/>
        </w:rPr>
        <w:t>Najczęstsze problemy w rozliczaniu wynagrodzeń</w:t>
      </w:r>
    </w:p>
    <w:p w14:paraId="1EB18085" w14:textId="0896159D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</w:p>
    <w:p w14:paraId="3C37054C" w14:textId="76C4B526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12:15-12:30-przerwa</w:t>
      </w:r>
    </w:p>
    <w:p w14:paraId="25D305AF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</w:p>
    <w:p w14:paraId="2B8DD295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12:30-14:00 - sesja III</w:t>
      </w:r>
    </w:p>
    <w:p w14:paraId="53F45867" w14:textId="77777777" w:rsidR="008441EE" w:rsidRPr="00B90E58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Zasada konkurencyjności – aspekty zaawansowane</w:t>
      </w:r>
    </w:p>
    <w:p w14:paraId="5FF036EA" w14:textId="14E63DED" w:rsidR="008441EE" w:rsidRPr="00B90E58" w:rsidRDefault="008441EE" w:rsidP="008441EE">
      <w:pPr>
        <w:pStyle w:val="Akapitzlist"/>
        <w:numPr>
          <w:ilvl w:val="0"/>
          <w:numId w:val="23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Jak unikać błędów w estymacji budżetu projektu</w:t>
      </w:r>
    </w:p>
    <w:p w14:paraId="1D77A47F" w14:textId="4EFF55AA" w:rsidR="008441EE" w:rsidRPr="00B90E58" w:rsidRDefault="008441EE" w:rsidP="008441EE">
      <w:pPr>
        <w:pStyle w:val="Akapitzlist"/>
        <w:numPr>
          <w:ilvl w:val="0"/>
          <w:numId w:val="23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Dokumentowanie zamówienia – wymogi kontrolne i najlepsze praktyki</w:t>
      </w:r>
    </w:p>
    <w:p w14:paraId="4854A333" w14:textId="2FB2E630" w:rsidR="008441EE" w:rsidRPr="00B90E58" w:rsidRDefault="008441EE" w:rsidP="008441EE">
      <w:pPr>
        <w:pStyle w:val="Akapitzlist"/>
        <w:numPr>
          <w:ilvl w:val="0"/>
          <w:numId w:val="23"/>
        </w:num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Przykłady nieprawidłowości skutkujących korektami finansowymi</w:t>
      </w:r>
    </w:p>
    <w:p w14:paraId="4ECD1549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14:00-14:15- przerwa</w:t>
      </w:r>
    </w:p>
    <w:p w14:paraId="2CB6794C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</w:p>
    <w:p w14:paraId="6F582209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14:15-14:30- sesja IV i podsumowanie szkolenia</w:t>
      </w:r>
    </w:p>
    <w:p w14:paraId="6023462E" w14:textId="77777777" w:rsidR="008441EE" w:rsidRPr="00B90E58" w:rsidRDefault="008441EE" w:rsidP="008441EE">
      <w:pPr>
        <w:shd w:val="clear" w:color="auto" w:fill="FFFFFF"/>
        <w:spacing w:line="276" w:lineRule="auto"/>
        <w:ind w:left="993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Warunki rozliczania kosztów metodami uproszczonymi</w:t>
      </w:r>
    </w:p>
    <w:p w14:paraId="44484C18" w14:textId="10BC4F65" w:rsidR="008441EE" w:rsidRPr="00B90E58" w:rsidRDefault="008441EE" w:rsidP="008441EE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1560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Stawki jednostkowe – kalkulacja i dokumentowanie</w:t>
      </w:r>
    </w:p>
    <w:p w14:paraId="3F86F3E8" w14:textId="77777777" w:rsidR="008441EE" w:rsidRPr="00B90E58" w:rsidRDefault="008441EE" w:rsidP="008441EE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1560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Stawki ryczałtowe –dokumentowanie wydatków</w:t>
      </w:r>
    </w:p>
    <w:p w14:paraId="1362C48E" w14:textId="7442BE2F" w:rsidR="008441EE" w:rsidRPr="00B90E58" w:rsidRDefault="008441EE" w:rsidP="008441EE">
      <w:pPr>
        <w:pStyle w:val="Akapitzlist"/>
        <w:numPr>
          <w:ilvl w:val="0"/>
          <w:numId w:val="26"/>
        </w:numPr>
        <w:shd w:val="clear" w:color="auto" w:fill="FFFFFF"/>
        <w:spacing w:line="276" w:lineRule="auto"/>
        <w:ind w:left="1560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Kwoty ryczałtowe – praktyczne podejście do rozliczeń i tworzenie budżetu</w:t>
      </w:r>
    </w:p>
    <w:p w14:paraId="6BE37A2F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</w:p>
    <w:p w14:paraId="10D35350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14:30-15:30- konsultacje</w:t>
      </w:r>
    </w:p>
    <w:p w14:paraId="162FEFD1" w14:textId="77777777" w:rsidR="008441EE" w:rsidRPr="00B90E58" w:rsidRDefault="008441EE" w:rsidP="008441EE">
      <w:pPr>
        <w:shd w:val="clear" w:color="auto" w:fill="FFFFFF"/>
        <w:spacing w:line="276" w:lineRule="auto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_________________________________________________________________________</w:t>
      </w:r>
    </w:p>
    <w:p w14:paraId="480FF0E7" w14:textId="77777777" w:rsidR="008441EE" w:rsidRPr="00B90E58" w:rsidRDefault="008441EE" w:rsidP="008441EE">
      <w:pPr>
        <w:shd w:val="clear" w:color="auto" w:fill="FFFFFF"/>
        <w:spacing w:line="276" w:lineRule="auto"/>
        <w:jc w:val="right"/>
        <w:rPr>
          <w:rFonts w:ascii="Arial" w:hAnsi="Arial" w:cs="Arial"/>
          <w:sz w:val="21"/>
          <w:szCs w:val="21"/>
        </w:rPr>
      </w:pPr>
      <w:r w:rsidRPr="00B90E58">
        <w:rPr>
          <w:rFonts w:ascii="Arial" w:hAnsi="Arial" w:cs="Arial"/>
          <w:sz w:val="21"/>
          <w:szCs w:val="21"/>
        </w:rPr>
        <w:t>Łącznie 7 godzin szkoleniowych</w:t>
      </w:r>
    </w:p>
    <w:p w14:paraId="7069200C" w14:textId="07C4EB58" w:rsidR="00887B15" w:rsidRPr="00B90E58" w:rsidRDefault="00887B15" w:rsidP="00887B15">
      <w:pPr>
        <w:tabs>
          <w:tab w:val="left" w:pos="6195"/>
        </w:tabs>
        <w:jc w:val="both"/>
        <w:rPr>
          <w:rFonts w:ascii="Arial" w:eastAsia="Calibri Light" w:hAnsi="Arial" w:cs="Arial"/>
          <w:sz w:val="21"/>
          <w:szCs w:val="21"/>
        </w:rPr>
      </w:pPr>
    </w:p>
    <w:sectPr w:rsidR="00887B15" w:rsidRPr="00B90E58" w:rsidSect="00887B15">
      <w:headerReference w:type="default" r:id="rId7"/>
      <w:footerReference w:type="even" r:id="rId8"/>
      <w:footerReference w:type="default" r:id="rId9"/>
      <w:pgSz w:w="11907" w:h="16839"/>
      <w:pgMar w:top="1417" w:right="1417" w:bottom="993" w:left="1417" w:header="708" w:footer="39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5807E1" w14:textId="77777777" w:rsidR="00131C3D" w:rsidRDefault="00131C3D">
      <w:r>
        <w:separator/>
      </w:r>
    </w:p>
  </w:endnote>
  <w:endnote w:type="continuationSeparator" w:id="0">
    <w:p w14:paraId="402CA7D1" w14:textId="77777777" w:rsidR="00131C3D" w:rsidRDefault="00131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928121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6B699379" w14:textId="77777777" w:rsidR="001B40E5" w:rsidRDefault="001B40E5" w:rsidP="001B40E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F4D5D3" w14:textId="77777777" w:rsidR="001B40E5" w:rsidRDefault="001B40E5" w:rsidP="001D1385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9D45D2"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10FFD37" w14:textId="77777777" w:rsidR="001B40E5" w:rsidRDefault="001B40E5" w:rsidP="00887B15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3E116" w14:textId="77777777" w:rsidR="00131C3D" w:rsidRDefault="00131C3D">
      <w:r>
        <w:separator/>
      </w:r>
    </w:p>
  </w:footnote>
  <w:footnote w:type="continuationSeparator" w:id="0">
    <w:p w14:paraId="61CE2EFE" w14:textId="77777777" w:rsidR="00131C3D" w:rsidRDefault="00131C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9F23F" w14:textId="20E3CA50" w:rsidR="00852AF2" w:rsidRPr="00445807" w:rsidRDefault="00A8559B" w:rsidP="00445807">
    <w:pPr>
      <w:pStyle w:val="Nagwek"/>
    </w:pPr>
    <w:r>
      <w:rPr>
        <w:noProof/>
      </w:rPr>
      <w:drawing>
        <wp:inline distT="0" distB="0" distL="0" distR="0" wp14:anchorId="4CC83510" wp14:editId="7A169CEF">
          <wp:extent cx="5780645" cy="680189"/>
          <wp:effectExtent l="0" t="0" r="0" b="0"/>
          <wp:docPr id="53744051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16168" cy="70790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4651A"/>
    <w:multiLevelType w:val="hybridMultilevel"/>
    <w:tmpl w:val="A8A0881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" w15:restartNumberingAfterBreak="0">
    <w:nsid w:val="01537418"/>
    <w:multiLevelType w:val="hybridMultilevel"/>
    <w:tmpl w:val="7F729B82"/>
    <w:lvl w:ilvl="0" w:tplc="A000A296">
      <w:start w:val="1"/>
      <w:numFmt w:val="upperRoman"/>
      <w:lvlText w:val="%1."/>
      <w:lvlJc w:val="righ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27369404">
      <w:start w:val="1"/>
      <w:numFmt w:val="lowerRoman"/>
      <w:lvlText w:val="%3."/>
      <w:lvlJc w:val="right"/>
      <w:pPr>
        <w:ind w:left="2160" w:hanging="180"/>
      </w:pPr>
    </w:lvl>
    <w:lvl w:ilvl="3" w:tplc="D60AE600">
      <w:start w:val="1"/>
      <w:numFmt w:val="decimal"/>
      <w:lvlText w:val="%4."/>
      <w:lvlJc w:val="left"/>
      <w:pPr>
        <w:ind w:left="2880" w:hanging="360"/>
      </w:pPr>
    </w:lvl>
    <w:lvl w:ilvl="4" w:tplc="3320ABDE">
      <w:start w:val="1"/>
      <w:numFmt w:val="lowerLetter"/>
      <w:lvlText w:val="%5."/>
      <w:lvlJc w:val="left"/>
      <w:pPr>
        <w:ind w:left="3600" w:hanging="360"/>
      </w:pPr>
    </w:lvl>
    <w:lvl w:ilvl="5" w:tplc="E2DEF01E">
      <w:start w:val="1"/>
      <w:numFmt w:val="lowerRoman"/>
      <w:lvlText w:val="%6."/>
      <w:lvlJc w:val="right"/>
      <w:pPr>
        <w:ind w:left="4320" w:hanging="180"/>
      </w:pPr>
    </w:lvl>
    <w:lvl w:ilvl="6" w:tplc="4BF80182">
      <w:start w:val="1"/>
      <w:numFmt w:val="decimal"/>
      <w:lvlText w:val="%7."/>
      <w:lvlJc w:val="left"/>
      <w:pPr>
        <w:ind w:left="5040" w:hanging="360"/>
      </w:pPr>
    </w:lvl>
    <w:lvl w:ilvl="7" w:tplc="4A6A3AC0">
      <w:start w:val="1"/>
      <w:numFmt w:val="lowerLetter"/>
      <w:lvlText w:val="%8."/>
      <w:lvlJc w:val="left"/>
      <w:pPr>
        <w:ind w:left="5760" w:hanging="360"/>
      </w:pPr>
    </w:lvl>
    <w:lvl w:ilvl="8" w:tplc="40DED4B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050F11"/>
    <w:multiLevelType w:val="hybridMultilevel"/>
    <w:tmpl w:val="6D4A0DD2"/>
    <w:lvl w:ilvl="0" w:tplc="A5F63C7C">
      <w:start w:val="1"/>
      <w:numFmt w:val="decimal"/>
      <w:lvlText w:val="%1)"/>
      <w:lvlJc w:val="left"/>
      <w:pPr>
        <w:ind w:left="1440" w:hanging="360"/>
      </w:pPr>
    </w:lvl>
    <w:lvl w:ilvl="1" w:tplc="B27A60EE">
      <w:start w:val="1"/>
      <w:numFmt w:val="lowerLetter"/>
      <w:lvlText w:val="%2."/>
      <w:lvlJc w:val="left"/>
      <w:pPr>
        <w:ind w:left="2160" w:hanging="360"/>
      </w:pPr>
    </w:lvl>
    <w:lvl w:ilvl="2" w:tplc="11E26A32">
      <w:start w:val="1"/>
      <w:numFmt w:val="lowerRoman"/>
      <w:lvlText w:val="%3."/>
      <w:lvlJc w:val="right"/>
      <w:pPr>
        <w:ind w:left="2880" w:hanging="180"/>
      </w:pPr>
    </w:lvl>
    <w:lvl w:ilvl="3" w:tplc="740E9D68">
      <w:start w:val="1"/>
      <w:numFmt w:val="decimal"/>
      <w:lvlText w:val="%4."/>
      <w:lvlJc w:val="left"/>
      <w:pPr>
        <w:ind w:left="3600" w:hanging="360"/>
      </w:pPr>
    </w:lvl>
    <w:lvl w:ilvl="4" w:tplc="49304060">
      <w:start w:val="1"/>
      <w:numFmt w:val="lowerLetter"/>
      <w:lvlText w:val="%5."/>
      <w:lvlJc w:val="left"/>
      <w:pPr>
        <w:ind w:left="4320" w:hanging="360"/>
      </w:pPr>
    </w:lvl>
    <w:lvl w:ilvl="5" w:tplc="F2A4271E">
      <w:start w:val="1"/>
      <w:numFmt w:val="lowerRoman"/>
      <w:lvlText w:val="%6."/>
      <w:lvlJc w:val="right"/>
      <w:pPr>
        <w:ind w:left="5040" w:hanging="180"/>
      </w:pPr>
    </w:lvl>
    <w:lvl w:ilvl="6" w:tplc="FC7CCD4E">
      <w:start w:val="1"/>
      <w:numFmt w:val="decimal"/>
      <w:lvlText w:val="%7."/>
      <w:lvlJc w:val="left"/>
      <w:pPr>
        <w:ind w:left="5760" w:hanging="360"/>
      </w:pPr>
    </w:lvl>
    <w:lvl w:ilvl="7" w:tplc="AA4CD68C">
      <w:start w:val="1"/>
      <w:numFmt w:val="lowerLetter"/>
      <w:lvlText w:val="%8."/>
      <w:lvlJc w:val="left"/>
      <w:pPr>
        <w:ind w:left="6480" w:hanging="360"/>
      </w:pPr>
    </w:lvl>
    <w:lvl w:ilvl="8" w:tplc="3120EF54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45C70E8"/>
    <w:multiLevelType w:val="hybridMultilevel"/>
    <w:tmpl w:val="971A5A7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2E1116"/>
    <w:multiLevelType w:val="hybridMultilevel"/>
    <w:tmpl w:val="129EA35C"/>
    <w:lvl w:ilvl="0" w:tplc="04150013">
      <w:start w:val="1"/>
      <w:numFmt w:val="upperRoman"/>
      <w:lvlText w:val="%1."/>
      <w:lvlJc w:val="right"/>
      <w:pPr>
        <w:ind w:left="1068" w:hanging="360"/>
      </w:p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08A2580C"/>
    <w:multiLevelType w:val="hybridMultilevel"/>
    <w:tmpl w:val="59E62630"/>
    <w:lvl w:ilvl="0" w:tplc="04150011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073" w:hanging="360"/>
      </w:pPr>
    </w:lvl>
    <w:lvl w:ilvl="2" w:tplc="FFFFFFFF" w:tentative="1">
      <w:start w:val="1"/>
      <w:numFmt w:val="lowerRoman"/>
      <w:lvlText w:val="%3."/>
      <w:lvlJc w:val="right"/>
      <w:pPr>
        <w:ind w:left="2793" w:hanging="180"/>
      </w:pPr>
    </w:lvl>
    <w:lvl w:ilvl="3" w:tplc="FFFFFFFF" w:tentative="1">
      <w:start w:val="1"/>
      <w:numFmt w:val="decimal"/>
      <w:lvlText w:val="%4."/>
      <w:lvlJc w:val="left"/>
      <w:pPr>
        <w:ind w:left="3513" w:hanging="360"/>
      </w:pPr>
    </w:lvl>
    <w:lvl w:ilvl="4" w:tplc="FFFFFFFF" w:tentative="1">
      <w:start w:val="1"/>
      <w:numFmt w:val="lowerLetter"/>
      <w:lvlText w:val="%5."/>
      <w:lvlJc w:val="left"/>
      <w:pPr>
        <w:ind w:left="4233" w:hanging="360"/>
      </w:pPr>
    </w:lvl>
    <w:lvl w:ilvl="5" w:tplc="FFFFFFFF" w:tentative="1">
      <w:start w:val="1"/>
      <w:numFmt w:val="lowerRoman"/>
      <w:lvlText w:val="%6."/>
      <w:lvlJc w:val="right"/>
      <w:pPr>
        <w:ind w:left="4953" w:hanging="180"/>
      </w:pPr>
    </w:lvl>
    <w:lvl w:ilvl="6" w:tplc="FFFFFFFF" w:tentative="1">
      <w:start w:val="1"/>
      <w:numFmt w:val="decimal"/>
      <w:lvlText w:val="%7."/>
      <w:lvlJc w:val="left"/>
      <w:pPr>
        <w:ind w:left="5673" w:hanging="360"/>
      </w:pPr>
    </w:lvl>
    <w:lvl w:ilvl="7" w:tplc="FFFFFFFF" w:tentative="1">
      <w:start w:val="1"/>
      <w:numFmt w:val="lowerLetter"/>
      <w:lvlText w:val="%8."/>
      <w:lvlJc w:val="left"/>
      <w:pPr>
        <w:ind w:left="6393" w:hanging="360"/>
      </w:pPr>
    </w:lvl>
    <w:lvl w:ilvl="8" w:tplc="FFFFFFFF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 w15:restartNumberingAfterBreak="0">
    <w:nsid w:val="10123FD9"/>
    <w:multiLevelType w:val="hybridMultilevel"/>
    <w:tmpl w:val="59F6C794"/>
    <w:lvl w:ilvl="0" w:tplc="258602DE">
      <w:start w:val="1"/>
      <w:numFmt w:val="upperRoman"/>
      <w:lvlText w:val="%1."/>
      <w:lvlJc w:val="right"/>
      <w:pPr>
        <w:ind w:left="720" w:hanging="360"/>
      </w:pPr>
    </w:lvl>
    <w:lvl w:ilvl="1" w:tplc="58F2BC36">
      <w:start w:val="1"/>
      <w:numFmt w:val="lowerLetter"/>
      <w:lvlText w:val="%2."/>
      <w:lvlJc w:val="left"/>
      <w:pPr>
        <w:ind w:left="1440" w:hanging="360"/>
      </w:pPr>
    </w:lvl>
    <w:lvl w:ilvl="2" w:tplc="E8EA1CEE">
      <w:start w:val="1"/>
      <w:numFmt w:val="lowerRoman"/>
      <w:lvlText w:val="%3."/>
      <w:lvlJc w:val="right"/>
      <w:pPr>
        <w:ind w:left="2160" w:hanging="180"/>
      </w:pPr>
    </w:lvl>
    <w:lvl w:ilvl="3" w:tplc="41E8C138">
      <w:start w:val="1"/>
      <w:numFmt w:val="decimal"/>
      <w:lvlText w:val="%4."/>
      <w:lvlJc w:val="left"/>
      <w:pPr>
        <w:ind w:left="2880" w:hanging="360"/>
      </w:pPr>
    </w:lvl>
    <w:lvl w:ilvl="4" w:tplc="30522E52">
      <w:start w:val="1"/>
      <w:numFmt w:val="lowerLetter"/>
      <w:lvlText w:val="%5."/>
      <w:lvlJc w:val="left"/>
      <w:pPr>
        <w:ind w:left="3600" w:hanging="360"/>
      </w:pPr>
    </w:lvl>
    <w:lvl w:ilvl="5" w:tplc="516C1A70">
      <w:start w:val="1"/>
      <w:numFmt w:val="lowerRoman"/>
      <w:lvlText w:val="%6."/>
      <w:lvlJc w:val="right"/>
      <w:pPr>
        <w:ind w:left="4320" w:hanging="180"/>
      </w:pPr>
    </w:lvl>
    <w:lvl w:ilvl="6" w:tplc="C3E4B716">
      <w:start w:val="1"/>
      <w:numFmt w:val="decimal"/>
      <w:lvlText w:val="%7."/>
      <w:lvlJc w:val="left"/>
      <w:pPr>
        <w:ind w:left="5040" w:hanging="360"/>
      </w:pPr>
    </w:lvl>
    <w:lvl w:ilvl="7" w:tplc="7714DF22">
      <w:start w:val="1"/>
      <w:numFmt w:val="lowerLetter"/>
      <w:lvlText w:val="%8."/>
      <w:lvlJc w:val="left"/>
      <w:pPr>
        <w:ind w:left="5760" w:hanging="360"/>
      </w:pPr>
    </w:lvl>
    <w:lvl w:ilvl="8" w:tplc="BF2A5FBC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81B75"/>
    <w:multiLevelType w:val="hybridMultilevel"/>
    <w:tmpl w:val="71AC426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BB2AE1"/>
    <w:multiLevelType w:val="hybridMultilevel"/>
    <w:tmpl w:val="5B7E8278"/>
    <w:lvl w:ilvl="0" w:tplc="C55042F4">
      <w:start w:val="1"/>
      <w:numFmt w:val="upperRoman"/>
      <w:lvlText w:val="%1."/>
      <w:lvlJc w:val="right"/>
      <w:pPr>
        <w:ind w:left="720" w:hanging="360"/>
      </w:pPr>
    </w:lvl>
    <w:lvl w:ilvl="1" w:tplc="F02C83CA">
      <w:start w:val="1"/>
      <w:numFmt w:val="lowerLetter"/>
      <w:lvlText w:val="%2."/>
      <w:lvlJc w:val="left"/>
      <w:pPr>
        <w:ind w:left="1440" w:hanging="360"/>
      </w:pPr>
    </w:lvl>
    <w:lvl w:ilvl="2" w:tplc="3F8EB084">
      <w:start w:val="1"/>
      <w:numFmt w:val="lowerRoman"/>
      <w:lvlText w:val="%3."/>
      <w:lvlJc w:val="right"/>
      <w:pPr>
        <w:ind w:left="2160" w:hanging="180"/>
      </w:pPr>
    </w:lvl>
    <w:lvl w:ilvl="3" w:tplc="64F6CE7A">
      <w:start w:val="1"/>
      <w:numFmt w:val="decimal"/>
      <w:lvlText w:val="%4."/>
      <w:lvlJc w:val="left"/>
      <w:pPr>
        <w:ind w:left="2880" w:hanging="360"/>
      </w:pPr>
    </w:lvl>
    <w:lvl w:ilvl="4" w:tplc="BF942CD2">
      <w:start w:val="1"/>
      <w:numFmt w:val="lowerLetter"/>
      <w:lvlText w:val="%5."/>
      <w:lvlJc w:val="left"/>
      <w:pPr>
        <w:ind w:left="3600" w:hanging="360"/>
      </w:pPr>
    </w:lvl>
    <w:lvl w:ilvl="5" w:tplc="FC480B5C">
      <w:start w:val="1"/>
      <w:numFmt w:val="lowerRoman"/>
      <w:lvlText w:val="%6."/>
      <w:lvlJc w:val="right"/>
      <w:pPr>
        <w:ind w:left="4320" w:hanging="180"/>
      </w:pPr>
    </w:lvl>
    <w:lvl w:ilvl="6" w:tplc="07CA0B36">
      <w:start w:val="1"/>
      <w:numFmt w:val="decimal"/>
      <w:lvlText w:val="%7."/>
      <w:lvlJc w:val="left"/>
      <w:pPr>
        <w:ind w:left="5040" w:hanging="360"/>
      </w:pPr>
    </w:lvl>
    <w:lvl w:ilvl="7" w:tplc="713C9C20">
      <w:start w:val="1"/>
      <w:numFmt w:val="lowerLetter"/>
      <w:lvlText w:val="%8."/>
      <w:lvlJc w:val="left"/>
      <w:pPr>
        <w:ind w:left="5760" w:hanging="360"/>
      </w:pPr>
    </w:lvl>
    <w:lvl w:ilvl="8" w:tplc="FB163B32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C568B"/>
    <w:multiLevelType w:val="hybridMultilevel"/>
    <w:tmpl w:val="C3E6E6F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A765BD"/>
    <w:multiLevelType w:val="hybridMultilevel"/>
    <w:tmpl w:val="A26226A0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702F0"/>
    <w:multiLevelType w:val="hybridMultilevel"/>
    <w:tmpl w:val="C0AE8962"/>
    <w:lvl w:ilvl="0" w:tplc="04150011">
      <w:start w:val="1"/>
      <w:numFmt w:val="decimal"/>
      <w:lvlText w:val="%1)"/>
      <w:lvlJc w:val="left"/>
      <w:pPr>
        <w:ind w:left="1713" w:hanging="360"/>
      </w:pPr>
    </w:lvl>
    <w:lvl w:ilvl="1" w:tplc="04150019" w:tentative="1">
      <w:start w:val="1"/>
      <w:numFmt w:val="lowerLetter"/>
      <w:lvlText w:val="%2.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12" w15:restartNumberingAfterBreak="0">
    <w:nsid w:val="3FAE411C"/>
    <w:multiLevelType w:val="hybridMultilevel"/>
    <w:tmpl w:val="41F01B76"/>
    <w:lvl w:ilvl="0" w:tplc="EA9E6564">
      <w:start w:val="1"/>
      <w:numFmt w:val="decimal"/>
      <w:lvlText w:val="%1)"/>
      <w:lvlJc w:val="left"/>
      <w:pPr>
        <w:ind w:left="1440" w:hanging="360"/>
      </w:pPr>
    </w:lvl>
    <w:lvl w:ilvl="1" w:tplc="285E05AE">
      <w:start w:val="1"/>
      <w:numFmt w:val="lowerLetter"/>
      <w:lvlText w:val="%2."/>
      <w:lvlJc w:val="left"/>
      <w:pPr>
        <w:ind w:left="2160" w:hanging="360"/>
      </w:pPr>
    </w:lvl>
    <w:lvl w:ilvl="2" w:tplc="32BA57EE">
      <w:start w:val="1"/>
      <w:numFmt w:val="lowerRoman"/>
      <w:lvlText w:val="%3."/>
      <w:lvlJc w:val="right"/>
      <w:pPr>
        <w:ind w:left="2880" w:hanging="180"/>
      </w:pPr>
    </w:lvl>
    <w:lvl w:ilvl="3" w:tplc="CE8C5354">
      <w:start w:val="1"/>
      <w:numFmt w:val="decimal"/>
      <w:lvlText w:val="%4."/>
      <w:lvlJc w:val="left"/>
      <w:pPr>
        <w:ind w:left="3600" w:hanging="360"/>
      </w:pPr>
    </w:lvl>
    <w:lvl w:ilvl="4" w:tplc="19CCFBDE">
      <w:start w:val="1"/>
      <w:numFmt w:val="lowerLetter"/>
      <w:lvlText w:val="%5."/>
      <w:lvlJc w:val="left"/>
      <w:pPr>
        <w:ind w:left="4320" w:hanging="360"/>
      </w:pPr>
    </w:lvl>
    <w:lvl w:ilvl="5" w:tplc="385ED232">
      <w:start w:val="1"/>
      <w:numFmt w:val="lowerRoman"/>
      <w:lvlText w:val="%6."/>
      <w:lvlJc w:val="right"/>
      <w:pPr>
        <w:ind w:left="5040" w:hanging="180"/>
      </w:pPr>
    </w:lvl>
    <w:lvl w:ilvl="6" w:tplc="5748C410">
      <w:start w:val="1"/>
      <w:numFmt w:val="decimal"/>
      <w:lvlText w:val="%7."/>
      <w:lvlJc w:val="left"/>
      <w:pPr>
        <w:ind w:left="5760" w:hanging="360"/>
      </w:pPr>
    </w:lvl>
    <w:lvl w:ilvl="7" w:tplc="0F883554">
      <w:start w:val="1"/>
      <w:numFmt w:val="lowerLetter"/>
      <w:lvlText w:val="%8."/>
      <w:lvlJc w:val="left"/>
      <w:pPr>
        <w:ind w:left="6480" w:hanging="360"/>
      </w:pPr>
    </w:lvl>
    <w:lvl w:ilvl="8" w:tplc="46BE7526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46307285"/>
    <w:multiLevelType w:val="hybridMultilevel"/>
    <w:tmpl w:val="A88ED7D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1">
      <w:start w:val="1"/>
      <w:numFmt w:val="decimal"/>
      <w:lvlText w:val="%3)"/>
      <w:lvlJc w:val="left"/>
      <w:pPr>
        <w:ind w:left="2340" w:hanging="36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AC4017"/>
    <w:multiLevelType w:val="hybridMultilevel"/>
    <w:tmpl w:val="035AE760"/>
    <w:lvl w:ilvl="0" w:tplc="C9544940">
      <w:start w:val="2"/>
      <w:numFmt w:val="upperRoman"/>
      <w:lvlText w:val="%1."/>
      <w:lvlJc w:val="right"/>
      <w:pPr>
        <w:ind w:left="720" w:hanging="360"/>
      </w:pPr>
    </w:lvl>
    <w:lvl w:ilvl="1" w:tplc="8076AAB8">
      <w:start w:val="1"/>
      <w:numFmt w:val="lowerLetter"/>
      <w:lvlText w:val="%2."/>
      <w:lvlJc w:val="left"/>
      <w:pPr>
        <w:ind w:left="1440" w:hanging="360"/>
      </w:pPr>
    </w:lvl>
    <w:lvl w:ilvl="2" w:tplc="F2126114">
      <w:start w:val="1"/>
      <w:numFmt w:val="lowerRoman"/>
      <w:lvlText w:val="%3."/>
      <w:lvlJc w:val="right"/>
      <w:pPr>
        <w:ind w:left="2160" w:hanging="180"/>
      </w:pPr>
    </w:lvl>
    <w:lvl w:ilvl="3" w:tplc="CA3CF8D8">
      <w:start w:val="1"/>
      <w:numFmt w:val="decimal"/>
      <w:lvlText w:val="%4."/>
      <w:lvlJc w:val="left"/>
      <w:pPr>
        <w:ind w:left="2880" w:hanging="360"/>
      </w:pPr>
    </w:lvl>
    <w:lvl w:ilvl="4" w:tplc="28AC951C">
      <w:start w:val="1"/>
      <w:numFmt w:val="lowerLetter"/>
      <w:lvlText w:val="%5."/>
      <w:lvlJc w:val="left"/>
      <w:pPr>
        <w:ind w:left="3600" w:hanging="360"/>
      </w:pPr>
    </w:lvl>
    <w:lvl w:ilvl="5" w:tplc="DA44EA2C">
      <w:start w:val="1"/>
      <w:numFmt w:val="lowerRoman"/>
      <w:lvlText w:val="%6."/>
      <w:lvlJc w:val="right"/>
      <w:pPr>
        <w:ind w:left="4320" w:hanging="180"/>
      </w:pPr>
    </w:lvl>
    <w:lvl w:ilvl="6" w:tplc="5768A662">
      <w:start w:val="1"/>
      <w:numFmt w:val="decimal"/>
      <w:lvlText w:val="%7."/>
      <w:lvlJc w:val="left"/>
      <w:pPr>
        <w:ind w:left="5040" w:hanging="360"/>
      </w:pPr>
    </w:lvl>
    <w:lvl w:ilvl="7" w:tplc="9146B64A">
      <w:start w:val="1"/>
      <w:numFmt w:val="lowerLetter"/>
      <w:lvlText w:val="%8."/>
      <w:lvlJc w:val="left"/>
      <w:pPr>
        <w:ind w:left="5760" w:hanging="360"/>
      </w:pPr>
    </w:lvl>
    <w:lvl w:ilvl="8" w:tplc="E2DEDAF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B17CC"/>
    <w:multiLevelType w:val="hybridMultilevel"/>
    <w:tmpl w:val="4770F320"/>
    <w:lvl w:ilvl="0" w:tplc="B826403A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F444E5"/>
    <w:multiLevelType w:val="hybridMultilevel"/>
    <w:tmpl w:val="71AC42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824E1D"/>
    <w:multiLevelType w:val="hybridMultilevel"/>
    <w:tmpl w:val="20DACDC8"/>
    <w:lvl w:ilvl="0" w:tplc="FFFFFFFF">
      <w:start w:val="1"/>
      <w:numFmt w:val="upperRoman"/>
      <w:lvlText w:val="%1."/>
      <w:lvlJc w:val="right"/>
      <w:pPr>
        <w:ind w:left="1068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E097A61"/>
    <w:multiLevelType w:val="hybridMultilevel"/>
    <w:tmpl w:val="66EE36AE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51D35182"/>
    <w:multiLevelType w:val="hybridMultilevel"/>
    <w:tmpl w:val="64D84190"/>
    <w:lvl w:ilvl="0" w:tplc="A6941216">
      <w:start w:val="1"/>
      <w:numFmt w:val="decimal"/>
      <w:lvlText w:val="%1)"/>
      <w:lvlJc w:val="left"/>
      <w:pPr>
        <w:ind w:left="360" w:hanging="360"/>
      </w:pPr>
    </w:lvl>
    <w:lvl w:ilvl="1" w:tplc="47A4BE1A">
      <w:start w:val="1"/>
      <w:numFmt w:val="lowerLetter"/>
      <w:lvlText w:val="%2."/>
      <w:lvlJc w:val="left"/>
      <w:pPr>
        <w:ind w:left="1080" w:hanging="360"/>
      </w:pPr>
    </w:lvl>
    <w:lvl w:ilvl="2" w:tplc="662E8626">
      <w:start w:val="1"/>
      <w:numFmt w:val="lowerRoman"/>
      <w:lvlText w:val="%3."/>
      <w:lvlJc w:val="right"/>
      <w:pPr>
        <w:ind w:left="1800" w:hanging="180"/>
      </w:pPr>
    </w:lvl>
    <w:lvl w:ilvl="3" w:tplc="EDB0128C">
      <w:start w:val="1"/>
      <w:numFmt w:val="decimal"/>
      <w:lvlText w:val="%4."/>
      <w:lvlJc w:val="left"/>
      <w:pPr>
        <w:ind w:left="2520" w:hanging="360"/>
      </w:pPr>
    </w:lvl>
    <w:lvl w:ilvl="4" w:tplc="D51E5AD2">
      <w:start w:val="1"/>
      <w:numFmt w:val="lowerLetter"/>
      <w:lvlText w:val="%5."/>
      <w:lvlJc w:val="left"/>
      <w:pPr>
        <w:ind w:left="3240" w:hanging="360"/>
      </w:pPr>
    </w:lvl>
    <w:lvl w:ilvl="5" w:tplc="818EB6AA">
      <w:start w:val="1"/>
      <w:numFmt w:val="lowerRoman"/>
      <w:lvlText w:val="%6."/>
      <w:lvlJc w:val="right"/>
      <w:pPr>
        <w:ind w:left="3960" w:hanging="180"/>
      </w:pPr>
    </w:lvl>
    <w:lvl w:ilvl="6" w:tplc="3C9C7DE6">
      <w:start w:val="1"/>
      <w:numFmt w:val="decimal"/>
      <w:lvlText w:val="%7."/>
      <w:lvlJc w:val="left"/>
      <w:pPr>
        <w:ind w:left="4680" w:hanging="360"/>
      </w:pPr>
    </w:lvl>
    <w:lvl w:ilvl="7" w:tplc="537E759C">
      <w:start w:val="1"/>
      <w:numFmt w:val="lowerLetter"/>
      <w:lvlText w:val="%8."/>
      <w:lvlJc w:val="left"/>
      <w:pPr>
        <w:ind w:left="5400" w:hanging="360"/>
      </w:pPr>
    </w:lvl>
    <w:lvl w:ilvl="8" w:tplc="7BF6085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525E2A4A"/>
    <w:multiLevelType w:val="hybridMultilevel"/>
    <w:tmpl w:val="43B293CA"/>
    <w:lvl w:ilvl="0" w:tplc="4B1A9CEE">
      <w:start w:val="3"/>
      <w:numFmt w:val="upperRoman"/>
      <w:lvlText w:val="%1."/>
      <w:lvlJc w:val="right"/>
      <w:pPr>
        <w:ind w:left="720" w:hanging="360"/>
      </w:pPr>
    </w:lvl>
    <w:lvl w:ilvl="1" w:tplc="E7F0A076">
      <w:start w:val="1"/>
      <w:numFmt w:val="lowerLetter"/>
      <w:lvlText w:val="%2."/>
      <w:lvlJc w:val="left"/>
      <w:pPr>
        <w:ind w:left="1440" w:hanging="360"/>
      </w:pPr>
    </w:lvl>
    <w:lvl w:ilvl="2" w:tplc="4C92E550">
      <w:start w:val="1"/>
      <w:numFmt w:val="lowerRoman"/>
      <w:lvlText w:val="%3."/>
      <w:lvlJc w:val="right"/>
      <w:pPr>
        <w:ind w:left="2160" w:hanging="180"/>
      </w:pPr>
    </w:lvl>
    <w:lvl w:ilvl="3" w:tplc="AFE215DE">
      <w:start w:val="1"/>
      <w:numFmt w:val="decimal"/>
      <w:lvlText w:val="%4."/>
      <w:lvlJc w:val="left"/>
      <w:pPr>
        <w:ind w:left="2880" w:hanging="360"/>
      </w:pPr>
    </w:lvl>
    <w:lvl w:ilvl="4" w:tplc="575CEAEE">
      <w:start w:val="1"/>
      <w:numFmt w:val="lowerLetter"/>
      <w:lvlText w:val="%5."/>
      <w:lvlJc w:val="left"/>
      <w:pPr>
        <w:ind w:left="3600" w:hanging="360"/>
      </w:pPr>
    </w:lvl>
    <w:lvl w:ilvl="5" w:tplc="5C22154E">
      <w:start w:val="1"/>
      <w:numFmt w:val="lowerRoman"/>
      <w:lvlText w:val="%6."/>
      <w:lvlJc w:val="right"/>
      <w:pPr>
        <w:ind w:left="4320" w:hanging="180"/>
      </w:pPr>
    </w:lvl>
    <w:lvl w:ilvl="6" w:tplc="9928F8C8">
      <w:start w:val="1"/>
      <w:numFmt w:val="decimal"/>
      <w:lvlText w:val="%7."/>
      <w:lvlJc w:val="left"/>
      <w:pPr>
        <w:ind w:left="5040" w:hanging="360"/>
      </w:pPr>
    </w:lvl>
    <w:lvl w:ilvl="7" w:tplc="C3040186">
      <w:start w:val="1"/>
      <w:numFmt w:val="lowerLetter"/>
      <w:lvlText w:val="%8."/>
      <w:lvlJc w:val="left"/>
      <w:pPr>
        <w:ind w:left="5760" w:hanging="360"/>
      </w:pPr>
    </w:lvl>
    <w:lvl w:ilvl="8" w:tplc="F368A656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4FF02DB"/>
    <w:multiLevelType w:val="hybridMultilevel"/>
    <w:tmpl w:val="178E18DC"/>
    <w:lvl w:ilvl="0" w:tplc="6E367926">
      <w:start w:val="1"/>
      <w:numFmt w:val="lowerLetter"/>
      <w:lvlText w:val="%1."/>
      <w:lvlJc w:val="left"/>
      <w:pPr>
        <w:ind w:left="1413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2" w15:restartNumberingAfterBreak="0">
    <w:nsid w:val="6A806F17"/>
    <w:multiLevelType w:val="hybridMultilevel"/>
    <w:tmpl w:val="6B16BCF4"/>
    <w:lvl w:ilvl="0" w:tplc="934061D4">
      <w:start w:val="1"/>
      <w:numFmt w:val="lowerLetter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6C530C8F"/>
    <w:multiLevelType w:val="hybridMultilevel"/>
    <w:tmpl w:val="A788827A"/>
    <w:lvl w:ilvl="0" w:tplc="52E47428">
      <w:start w:val="1"/>
      <w:numFmt w:val="lowerLetter"/>
      <w:lvlText w:val="%1."/>
      <w:lvlJc w:val="left"/>
      <w:pPr>
        <w:ind w:left="1068" w:hanging="708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4D2DCE"/>
    <w:multiLevelType w:val="hybridMultilevel"/>
    <w:tmpl w:val="1EAE79DE"/>
    <w:lvl w:ilvl="0" w:tplc="FFFFFFFF">
      <w:start w:val="1"/>
      <w:numFmt w:val="decimal"/>
      <w:lvlText w:val="%1)"/>
      <w:lvlJc w:val="left"/>
      <w:pPr>
        <w:ind w:left="2433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5" w15:restartNumberingAfterBreak="0">
    <w:nsid w:val="7CC32378"/>
    <w:multiLevelType w:val="hybridMultilevel"/>
    <w:tmpl w:val="B33C8FB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12"/>
  </w:num>
  <w:num w:numId="4">
    <w:abstractNumId w:val="20"/>
  </w:num>
  <w:num w:numId="5">
    <w:abstractNumId w:val="19"/>
  </w:num>
  <w:num w:numId="6">
    <w:abstractNumId w:val="14"/>
  </w:num>
  <w:num w:numId="7">
    <w:abstractNumId w:val="2"/>
  </w:num>
  <w:num w:numId="8">
    <w:abstractNumId w:val="6"/>
  </w:num>
  <w:num w:numId="9">
    <w:abstractNumId w:val="10"/>
  </w:num>
  <w:num w:numId="10">
    <w:abstractNumId w:val="4"/>
  </w:num>
  <w:num w:numId="11">
    <w:abstractNumId w:val="9"/>
  </w:num>
  <w:num w:numId="12">
    <w:abstractNumId w:val="18"/>
  </w:num>
  <w:num w:numId="13">
    <w:abstractNumId w:val="13"/>
  </w:num>
  <w:num w:numId="14">
    <w:abstractNumId w:val="25"/>
  </w:num>
  <w:num w:numId="15">
    <w:abstractNumId w:val="24"/>
  </w:num>
  <w:num w:numId="16">
    <w:abstractNumId w:val="3"/>
  </w:num>
  <w:num w:numId="17">
    <w:abstractNumId w:val="15"/>
  </w:num>
  <w:num w:numId="18">
    <w:abstractNumId w:val="16"/>
  </w:num>
  <w:num w:numId="19">
    <w:abstractNumId w:val="23"/>
  </w:num>
  <w:num w:numId="20">
    <w:abstractNumId w:val="17"/>
  </w:num>
  <w:num w:numId="21">
    <w:abstractNumId w:val="0"/>
  </w:num>
  <w:num w:numId="22">
    <w:abstractNumId w:val="22"/>
  </w:num>
  <w:num w:numId="23">
    <w:abstractNumId w:val="5"/>
  </w:num>
  <w:num w:numId="24">
    <w:abstractNumId w:val="11"/>
  </w:num>
  <w:num w:numId="25">
    <w:abstractNumId w:val="21"/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EB7"/>
    <w:rsid w:val="0000229F"/>
    <w:rsid w:val="00021505"/>
    <w:rsid w:val="00025B93"/>
    <w:rsid w:val="000343C4"/>
    <w:rsid w:val="00057290"/>
    <w:rsid w:val="000649C4"/>
    <w:rsid w:val="00081553"/>
    <w:rsid w:val="00091995"/>
    <w:rsid w:val="000A7E5B"/>
    <w:rsid w:val="000B7F94"/>
    <w:rsid w:val="000C1BB5"/>
    <w:rsid w:val="000C677E"/>
    <w:rsid w:val="000E1C66"/>
    <w:rsid w:val="000E51EF"/>
    <w:rsid w:val="0010508D"/>
    <w:rsid w:val="00131C3D"/>
    <w:rsid w:val="00132FDC"/>
    <w:rsid w:val="001A5794"/>
    <w:rsid w:val="001B1448"/>
    <w:rsid w:val="001B2359"/>
    <w:rsid w:val="001B34C8"/>
    <w:rsid w:val="001B40E5"/>
    <w:rsid w:val="001C75C8"/>
    <w:rsid w:val="001C78CE"/>
    <w:rsid w:val="001D1385"/>
    <w:rsid w:val="001D7A0F"/>
    <w:rsid w:val="001F247E"/>
    <w:rsid w:val="0028095B"/>
    <w:rsid w:val="00297F32"/>
    <w:rsid w:val="002B0E03"/>
    <w:rsid w:val="002D08F4"/>
    <w:rsid w:val="002F48BE"/>
    <w:rsid w:val="00305977"/>
    <w:rsid w:val="00316DAA"/>
    <w:rsid w:val="0032293A"/>
    <w:rsid w:val="00331E78"/>
    <w:rsid w:val="00347DFC"/>
    <w:rsid w:val="00353FBE"/>
    <w:rsid w:val="00361456"/>
    <w:rsid w:val="00370BF3"/>
    <w:rsid w:val="003E4593"/>
    <w:rsid w:val="003F6DF3"/>
    <w:rsid w:val="0040691D"/>
    <w:rsid w:val="00435FCF"/>
    <w:rsid w:val="00445807"/>
    <w:rsid w:val="00457B9C"/>
    <w:rsid w:val="0046223B"/>
    <w:rsid w:val="00480E09"/>
    <w:rsid w:val="004A0078"/>
    <w:rsid w:val="004A375A"/>
    <w:rsid w:val="004A4BA6"/>
    <w:rsid w:val="004E64F4"/>
    <w:rsid w:val="005B568C"/>
    <w:rsid w:val="006125B5"/>
    <w:rsid w:val="006408AC"/>
    <w:rsid w:val="00662E97"/>
    <w:rsid w:val="00685FE7"/>
    <w:rsid w:val="0068642B"/>
    <w:rsid w:val="00695C59"/>
    <w:rsid w:val="006A6DB2"/>
    <w:rsid w:val="006B7786"/>
    <w:rsid w:val="006C3146"/>
    <w:rsid w:val="00732A4D"/>
    <w:rsid w:val="00735ED0"/>
    <w:rsid w:val="00782F88"/>
    <w:rsid w:val="007A4450"/>
    <w:rsid w:val="007E5EB7"/>
    <w:rsid w:val="00836F39"/>
    <w:rsid w:val="008441EE"/>
    <w:rsid w:val="00852AF2"/>
    <w:rsid w:val="00876B7D"/>
    <w:rsid w:val="00887B15"/>
    <w:rsid w:val="008A5F8B"/>
    <w:rsid w:val="008E4998"/>
    <w:rsid w:val="00933873"/>
    <w:rsid w:val="009C19B8"/>
    <w:rsid w:val="009C46C2"/>
    <w:rsid w:val="009C5BC8"/>
    <w:rsid w:val="009D45D2"/>
    <w:rsid w:val="009E047D"/>
    <w:rsid w:val="009E3190"/>
    <w:rsid w:val="009F00AE"/>
    <w:rsid w:val="00A05686"/>
    <w:rsid w:val="00A20D1A"/>
    <w:rsid w:val="00A550EE"/>
    <w:rsid w:val="00A5527B"/>
    <w:rsid w:val="00A8559B"/>
    <w:rsid w:val="00A95B98"/>
    <w:rsid w:val="00AD69D1"/>
    <w:rsid w:val="00AE4CCE"/>
    <w:rsid w:val="00B00579"/>
    <w:rsid w:val="00B57888"/>
    <w:rsid w:val="00B60680"/>
    <w:rsid w:val="00B81A88"/>
    <w:rsid w:val="00B81DDF"/>
    <w:rsid w:val="00B90E58"/>
    <w:rsid w:val="00B93417"/>
    <w:rsid w:val="00B96DFD"/>
    <w:rsid w:val="00BB0608"/>
    <w:rsid w:val="00BD00C4"/>
    <w:rsid w:val="00C238A8"/>
    <w:rsid w:val="00C34612"/>
    <w:rsid w:val="00C56C6A"/>
    <w:rsid w:val="00C927BA"/>
    <w:rsid w:val="00CB1809"/>
    <w:rsid w:val="00CD52DB"/>
    <w:rsid w:val="00CF48C1"/>
    <w:rsid w:val="00D23C40"/>
    <w:rsid w:val="00D416AE"/>
    <w:rsid w:val="00D455EE"/>
    <w:rsid w:val="00D52A1E"/>
    <w:rsid w:val="00D750E5"/>
    <w:rsid w:val="00DB5082"/>
    <w:rsid w:val="00DD1CF0"/>
    <w:rsid w:val="00DF4212"/>
    <w:rsid w:val="00E0272A"/>
    <w:rsid w:val="00EA7E31"/>
    <w:rsid w:val="00EC0226"/>
    <w:rsid w:val="00ED0B3A"/>
    <w:rsid w:val="00EF18E6"/>
    <w:rsid w:val="00F26B90"/>
    <w:rsid w:val="00F45F06"/>
    <w:rsid w:val="00FA2EAA"/>
    <w:rsid w:val="00FB294E"/>
    <w:rsid w:val="00FB7E6D"/>
    <w:rsid w:val="00FD10C7"/>
    <w:rsid w:val="0590919E"/>
    <w:rsid w:val="05FCE6BC"/>
    <w:rsid w:val="06042F26"/>
    <w:rsid w:val="064F3B57"/>
    <w:rsid w:val="083D87E7"/>
    <w:rsid w:val="08C83260"/>
    <w:rsid w:val="09DC5534"/>
    <w:rsid w:val="09FE369A"/>
    <w:rsid w:val="0A249B78"/>
    <w:rsid w:val="0A34CD52"/>
    <w:rsid w:val="0C08A3FD"/>
    <w:rsid w:val="0C18B145"/>
    <w:rsid w:val="0E9CC543"/>
    <w:rsid w:val="0FFAB21B"/>
    <w:rsid w:val="109C740A"/>
    <w:rsid w:val="110E65E6"/>
    <w:rsid w:val="11B6ACFA"/>
    <w:rsid w:val="12168500"/>
    <w:rsid w:val="1571F91A"/>
    <w:rsid w:val="17FCB717"/>
    <w:rsid w:val="17FD47A2"/>
    <w:rsid w:val="191D8E04"/>
    <w:rsid w:val="19BA8672"/>
    <w:rsid w:val="1AFF7918"/>
    <w:rsid w:val="1CC2323F"/>
    <w:rsid w:val="1E9360D0"/>
    <w:rsid w:val="1F7D7CF8"/>
    <w:rsid w:val="2113BA4F"/>
    <w:rsid w:val="22C6EFA0"/>
    <w:rsid w:val="22D5288D"/>
    <w:rsid w:val="23708EAB"/>
    <w:rsid w:val="2475C512"/>
    <w:rsid w:val="24E27B0A"/>
    <w:rsid w:val="2509C44F"/>
    <w:rsid w:val="267E4B6B"/>
    <w:rsid w:val="2B51BC8E"/>
    <w:rsid w:val="2C915D2D"/>
    <w:rsid w:val="2CAE25A6"/>
    <w:rsid w:val="2D6F28A0"/>
    <w:rsid w:val="2D7A3F6F"/>
    <w:rsid w:val="2FE5C668"/>
    <w:rsid w:val="313606B2"/>
    <w:rsid w:val="31FEBF0A"/>
    <w:rsid w:val="32D6B92B"/>
    <w:rsid w:val="348D26B4"/>
    <w:rsid w:val="348D6ED8"/>
    <w:rsid w:val="3561B74E"/>
    <w:rsid w:val="363BC8A1"/>
    <w:rsid w:val="365C89F9"/>
    <w:rsid w:val="3723D1D1"/>
    <w:rsid w:val="3FA6E75C"/>
    <w:rsid w:val="40AB9F86"/>
    <w:rsid w:val="428EA6CF"/>
    <w:rsid w:val="42BBBA84"/>
    <w:rsid w:val="442A7730"/>
    <w:rsid w:val="448C05AB"/>
    <w:rsid w:val="46221F28"/>
    <w:rsid w:val="491E6FA2"/>
    <w:rsid w:val="4ABC9BB2"/>
    <w:rsid w:val="4C0131DB"/>
    <w:rsid w:val="4CE58409"/>
    <w:rsid w:val="4D6405D3"/>
    <w:rsid w:val="4E369980"/>
    <w:rsid w:val="51EC18D1"/>
    <w:rsid w:val="51F78ED8"/>
    <w:rsid w:val="52847E7E"/>
    <w:rsid w:val="533DC7E5"/>
    <w:rsid w:val="538D1433"/>
    <w:rsid w:val="553AB41B"/>
    <w:rsid w:val="56076E84"/>
    <w:rsid w:val="5703FF96"/>
    <w:rsid w:val="57F4DA11"/>
    <w:rsid w:val="5D98F8C3"/>
    <w:rsid w:val="5DB8464E"/>
    <w:rsid w:val="6321B9DA"/>
    <w:rsid w:val="63AEA980"/>
    <w:rsid w:val="64586171"/>
    <w:rsid w:val="656EAF2F"/>
    <w:rsid w:val="665C2199"/>
    <w:rsid w:val="6755D753"/>
    <w:rsid w:val="6B455A40"/>
    <w:rsid w:val="6C859CE5"/>
    <w:rsid w:val="6CCB7581"/>
    <w:rsid w:val="6E8E8D59"/>
    <w:rsid w:val="6F300A75"/>
    <w:rsid w:val="6F31E91F"/>
    <w:rsid w:val="701464B1"/>
    <w:rsid w:val="7088F46B"/>
    <w:rsid w:val="716AD7B9"/>
    <w:rsid w:val="71B03512"/>
    <w:rsid w:val="71C11197"/>
    <w:rsid w:val="71F74CE8"/>
    <w:rsid w:val="754F6AAA"/>
    <w:rsid w:val="75EB8ED6"/>
    <w:rsid w:val="7656A51F"/>
    <w:rsid w:val="76AA7D94"/>
    <w:rsid w:val="781F7696"/>
    <w:rsid w:val="7A57AEB7"/>
    <w:rsid w:val="7AE13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A3EA80D"/>
  <w15:chartTrackingRefBased/>
  <w15:docId w15:val="{C886F2E5-A1B5-4C5D-95F3-C0E4698B9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E5EB7"/>
    <w:rPr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E5EB7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7E5EB7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semiHidden/>
    <w:rsid w:val="00735ED0"/>
    <w:rPr>
      <w:rFonts w:ascii="Tahoma" w:hAnsi="Tahoma" w:cs="Tahoma"/>
      <w:sz w:val="16"/>
      <w:szCs w:val="16"/>
    </w:rPr>
  </w:style>
  <w:style w:type="paragraph" w:customStyle="1" w:styleId="a">
    <w:basedOn w:val="Normalny"/>
    <w:rsid w:val="00A5527B"/>
  </w:style>
  <w:style w:type="character" w:styleId="Numerstrony">
    <w:name w:val="page number"/>
    <w:basedOn w:val="Domylnaczcionkaakapitu"/>
    <w:rsid w:val="001B40E5"/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8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16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217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MS EXCEL ŚREDNIOZAAWANSOWANY:</vt:lpstr>
    </vt:vector>
  </TitlesOfParts>
  <Company>MENIS</Company>
  <LinksUpToDate>false</LinksUpToDate>
  <CharactersWithSpaces>1882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MS EXCEL ŚREDNIOZAAWANSOWANY:</dc:title>
  <dc:subject/>
  <dc:creator>Magdalena Godlewska-Dudek</dc:creator>
  <cp:keywords/>
  <cp:lastModifiedBy>Sabina Ropiak</cp:lastModifiedBy>
  <cp:revision>3</cp:revision>
  <cp:lastPrinted>2019-06-28T15:51:00Z</cp:lastPrinted>
  <dcterms:created xsi:type="dcterms:W3CDTF">2025-03-26T09:09:00Z</dcterms:created>
  <dcterms:modified xsi:type="dcterms:W3CDTF">2025-04-07T08:46:00Z</dcterms:modified>
</cp:coreProperties>
</file>