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85B1" w14:textId="77777777" w:rsidR="00FB159B" w:rsidRPr="005C08A7" w:rsidRDefault="005C08A7">
      <w:pPr>
        <w:rPr>
          <w:b/>
          <w:u w:val="single"/>
        </w:rPr>
      </w:pPr>
      <w:r w:rsidRPr="005C08A7">
        <w:rPr>
          <w:b/>
          <w:u w:val="single"/>
        </w:rPr>
        <w:t>Pytania i odpowiedzi do naboru FEWM.01.06-IZ.00-001/23 (Schemat A)</w:t>
      </w:r>
      <w:r w:rsidR="00307A93">
        <w:rPr>
          <w:b/>
          <w:u w:val="single"/>
        </w:rPr>
        <w:t xml:space="preserve"> – część II </w:t>
      </w:r>
    </w:p>
    <w:p w14:paraId="3071AB72" w14:textId="77777777" w:rsidR="00307A93" w:rsidRDefault="005C08A7" w:rsidP="005C08A7">
      <w:pPr>
        <w:spacing w:after="0"/>
        <w:jc w:val="both"/>
        <w:rPr>
          <w:b/>
        </w:rPr>
      </w:pPr>
      <w:r>
        <w:rPr>
          <w:b/>
        </w:rPr>
        <w:t xml:space="preserve">Pytanie 1:  </w:t>
      </w:r>
    </w:p>
    <w:p w14:paraId="13CB0D95" w14:textId="77777777" w:rsidR="005C08A7" w:rsidRPr="005C08A7" w:rsidRDefault="005C08A7" w:rsidP="005C08A7">
      <w:pPr>
        <w:spacing w:after="0"/>
        <w:jc w:val="both"/>
      </w:pPr>
      <w:r w:rsidRPr="005C08A7">
        <w:t>Czy kosztem kwalifikowalnym w projekcie w ramach FEWM.01.06-IZ.00-001/23 będą:</w:t>
      </w:r>
    </w:p>
    <w:p w14:paraId="6FD4C672" w14:textId="543107EA" w:rsidR="005C08A7" w:rsidRPr="005C08A7" w:rsidRDefault="005C08A7" w:rsidP="005C08A7">
      <w:pPr>
        <w:numPr>
          <w:ilvl w:val="0"/>
          <w:numId w:val="2"/>
        </w:numPr>
        <w:spacing w:after="0"/>
        <w:jc w:val="both"/>
      </w:pPr>
      <w:r w:rsidRPr="005C08A7">
        <w:t>komputery z drukarkami dla pracowników związanych z obsługą e</w:t>
      </w:r>
      <w:r w:rsidR="002D4E68">
        <w:t>-</w:t>
      </w:r>
      <w:r w:rsidRPr="005C08A7">
        <w:t>usług</w:t>
      </w:r>
      <w:r w:rsidR="00AF2770">
        <w:t>,</w:t>
      </w:r>
    </w:p>
    <w:p w14:paraId="50CE01E4" w14:textId="78096CDA" w:rsidR="005C08A7" w:rsidRPr="005C08A7" w:rsidRDefault="005C08A7" w:rsidP="005C08A7">
      <w:pPr>
        <w:numPr>
          <w:ilvl w:val="0"/>
          <w:numId w:val="2"/>
        </w:numPr>
        <w:spacing w:after="0"/>
        <w:jc w:val="both"/>
      </w:pPr>
      <w:r w:rsidRPr="005C08A7">
        <w:t>klimatyzacja w serwerowni i pomieszczeniach biurowych pracowników związanych z obsługą e</w:t>
      </w:r>
      <w:r>
        <w:t>-</w:t>
      </w:r>
      <w:r w:rsidRPr="005C08A7">
        <w:t>usług</w:t>
      </w:r>
      <w:r w:rsidR="00AF2770">
        <w:t>,</w:t>
      </w:r>
    </w:p>
    <w:p w14:paraId="0A2B790C" w14:textId="1CA1E707" w:rsidR="005C08A7" w:rsidRPr="005C08A7" w:rsidRDefault="005C08A7" w:rsidP="005C08A7">
      <w:pPr>
        <w:numPr>
          <w:ilvl w:val="0"/>
          <w:numId w:val="2"/>
        </w:numPr>
        <w:spacing w:after="0"/>
        <w:jc w:val="both"/>
      </w:pPr>
      <w:r w:rsidRPr="005C08A7">
        <w:t>monitoring serwerowni i urządzeń zakupionych w ramach projektu</w:t>
      </w:r>
      <w:r w:rsidR="00AF2770">
        <w:t>,</w:t>
      </w:r>
    </w:p>
    <w:p w14:paraId="40CF8672" w14:textId="5489383F" w:rsidR="005C08A7" w:rsidRDefault="005C08A7" w:rsidP="005C08A7">
      <w:pPr>
        <w:numPr>
          <w:ilvl w:val="0"/>
          <w:numId w:val="2"/>
        </w:numPr>
        <w:spacing w:after="0"/>
        <w:jc w:val="both"/>
      </w:pPr>
      <w:r w:rsidRPr="005C08A7">
        <w:t>e</w:t>
      </w:r>
      <w:r>
        <w:t>-</w:t>
      </w:r>
      <w:r w:rsidRPr="005C08A7">
        <w:t>usługi na 3 poziomie dojrzałości</w:t>
      </w:r>
      <w:r w:rsidR="00AF2770">
        <w:t>.</w:t>
      </w:r>
    </w:p>
    <w:p w14:paraId="2F3FB35C" w14:textId="77777777" w:rsidR="00AF2770" w:rsidRDefault="00AF2770" w:rsidP="00AF2770">
      <w:pPr>
        <w:spacing w:after="0"/>
        <w:ind w:left="720"/>
        <w:jc w:val="both"/>
      </w:pPr>
    </w:p>
    <w:p w14:paraId="74658905" w14:textId="77777777" w:rsidR="00307A93" w:rsidRDefault="005C08A7" w:rsidP="005C08A7">
      <w:pPr>
        <w:spacing w:after="0"/>
        <w:jc w:val="both"/>
        <w:rPr>
          <w:b/>
        </w:rPr>
      </w:pPr>
      <w:r w:rsidRPr="005C08A7">
        <w:rPr>
          <w:b/>
        </w:rPr>
        <w:t>Odpowiedź:</w:t>
      </w:r>
    </w:p>
    <w:p w14:paraId="76467B33" w14:textId="77777777" w:rsidR="005C08A7" w:rsidRPr="005C08A7" w:rsidRDefault="005C08A7" w:rsidP="005C08A7">
      <w:pPr>
        <w:spacing w:after="0"/>
        <w:jc w:val="both"/>
      </w:pPr>
      <w:r>
        <w:t>Z</w:t>
      </w:r>
      <w:r w:rsidRPr="005C08A7">
        <w:t>godnie z zapisami Szczegółowego opisu priorytetu (SzOP), kryteriów wyboru projektów, Regulaminu wyboru projektów oraz Zasad kwalifikowalności wydatków dla działania 1.6 E-usługi publiczne:</w:t>
      </w:r>
    </w:p>
    <w:p w14:paraId="08F1536F" w14:textId="77777777" w:rsidR="005C08A7" w:rsidRPr="005C08A7" w:rsidRDefault="005C08A7" w:rsidP="005C08A7">
      <w:pPr>
        <w:numPr>
          <w:ilvl w:val="0"/>
          <w:numId w:val="3"/>
        </w:numPr>
        <w:spacing w:after="0"/>
        <w:ind w:left="709"/>
        <w:jc w:val="both"/>
      </w:pPr>
      <w:r w:rsidRPr="005C08A7">
        <w:t>zakup komputerów z drukarkami dla pracowników może stanowić koszt kwalifikowalny pod warunkiem uzasadnienia tego wydatku z celami projektu oraz analizą wskazującą na niedostępność wystarczających zasobów niezbędnych do tworzenia, wdrażania lub obsługi e-usług publicznych;</w:t>
      </w:r>
    </w:p>
    <w:p w14:paraId="2D1A7F33" w14:textId="77777777" w:rsidR="005C08A7" w:rsidRPr="005C08A7" w:rsidRDefault="005C08A7" w:rsidP="005C08A7">
      <w:pPr>
        <w:numPr>
          <w:ilvl w:val="0"/>
          <w:numId w:val="3"/>
        </w:numPr>
        <w:spacing w:after="0"/>
        <w:ind w:left="709"/>
        <w:jc w:val="both"/>
      </w:pPr>
      <w:r w:rsidRPr="005C08A7">
        <w:t>zakup klimatyzacji do pomieszczenia serwerowni może stanowić koszt kwalifikowalny. Niekwalifikowalnym będzie natomiast montaż klimatyzatorów w pomieszczeniach biurowych;</w:t>
      </w:r>
    </w:p>
    <w:p w14:paraId="6C8E9201" w14:textId="77777777" w:rsidR="005C08A7" w:rsidRPr="005C08A7" w:rsidRDefault="005C08A7" w:rsidP="005C08A7">
      <w:pPr>
        <w:numPr>
          <w:ilvl w:val="0"/>
          <w:numId w:val="3"/>
        </w:numPr>
        <w:spacing w:after="0"/>
        <w:ind w:left="709"/>
        <w:jc w:val="both"/>
      </w:pPr>
      <w:r w:rsidRPr="005C08A7">
        <w:t>wydatek na zakup monitoringu serwerowni może stanowić koszt kwalifikowalny. Nie doprecyzowano natomiast jakich innych urządzeń zakupionych w ramach projektu monitoring miałby dotyczyć, jeżeli chodzi o monitoring pomieszczeń biurowych w których umiejscowiono komputery i drukarki dla pracowników to będzie to wydatek niekwalifikowalny;</w:t>
      </w:r>
    </w:p>
    <w:p w14:paraId="34841F55" w14:textId="77777777" w:rsidR="005C08A7" w:rsidRPr="005C08A7" w:rsidRDefault="005C08A7" w:rsidP="005C08A7">
      <w:pPr>
        <w:numPr>
          <w:ilvl w:val="0"/>
          <w:numId w:val="3"/>
        </w:numPr>
        <w:spacing w:after="0"/>
        <w:ind w:left="709"/>
        <w:jc w:val="both"/>
      </w:pPr>
      <w:r w:rsidRPr="005C08A7">
        <w:t xml:space="preserve">warunkiem określonym w SzOP oraz kryteriach wyboru projektów jest co najmniej 4 poziom dojrzałości e-usług. E-usługi na 3 poziomie mogą być w projekcie zrealizowane ale wyłącznie po stronie wydatków niekwalifikowalnych. </w:t>
      </w:r>
    </w:p>
    <w:p w14:paraId="4BB2DA2B" w14:textId="77777777" w:rsidR="005C08A7" w:rsidRDefault="005C08A7" w:rsidP="005C08A7">
      <w:pPr>
        <w:spacing w:after="0"/>
        <w:jc w:val="both"/>
      </w:pPr>
      <w:r w:rsidRPr="005C08A7">
        <w:t>Jednakże zaznaczam, że określenie czy dany projekt wpisuje się w założenia działania oraz ocena kwalifikowalności wydatków następuje po zapoznaniu się z całą dokumentacją projektową na etapie oceny projektu.</w:t>
      </w:r>
      <w:r>
        <w:t xml:space="preserve"> </w:t>
      </w:r>
      <w:r w:rsidRPr="005C08A7">
        <w:t>W związku z powyższym proszę zapoznać się z warunkami, limitami i ograniczeniami określonymi w </w:t>
      </w:r>
      <w:r w:rsidRPr="00AF2770">
        <w:t>Regulaminie wyboru projektów</w:t>
      </w:r>
      <w:r w:rsidRPr="005C08A7">
        <w:t>, SZOP oraz w kryteriach wyboru projektu.</w:t>
      </w:r>
    </w:p>
    <w:p w14:paraId="276878BE" w14:textId="77777777" w:rsidR="005C08A7" w:rsidRDefault="005C08A7" w:rsidP="005C08A7">
      <w:pPr>
        <w:spacing w:after="0"/>
        <w:jc w:val="both"/>
      </w:pPr>
    </w:p>
    <w:p w14:paraId="6DECD1AF" w14:textId="77777777" w:rsidR="00307A93" w:rsidRDefault="005C08A7" w:rsidP="005C08A7">
      <w:pPr>
        <w:spacing w:after="0"/>
        <w:jc w:val="both"/>
        <w:rPr>
          <w:b/>
        </w:rPr>
      </w:pPr>
      <w:r w:rsidRPr="005C08A7">
        <w:rPr>
          <w:b/>
        </w:rPr>
        <w:t>Pytanie 2:</w:t>
      </w:r>
    </w:p>
    <w:p w14:paraId="31351D69" w14:textId="39D0AE88" w:rsidR="00307A93" w:rsidRDefault="005C08A7" w:rsidP="005C08A7">
      <w:pPr>
        <w:spacing w:after="0"/>
        <w:jc w:val="both"/>
      </w:pPr>
      <w:r w:rsidRPr="005C08A7">
        <w:t>Czy wydatkiem kwalifikowalnym związanym z realizacją projektu w ramach FEWM.01.06-IZ.00-001/23 E-usługi publiczne są wydatki poniesione na podatek od towarów i usług</w:t>
      </w:r>
      <w:r>
        <w:br/>
      </w:r>
      <w:r w:rsidRPr="005C08A7">
        <w:t>w przypadku projektów, których całkowity koszt (z VAT) wynosi mniej niż 5 000 000 EUR w każdym przypadku, nawet gdy Wnioskodawca jest płatnikiem VAT?</w:t>
      </w:r>
    </w:p>
    <w:p w14:paraId="15C476A5" w14:textId="77777777" w:rsidR="00AF2770" w:rsidRDefault="00AF2770" w:rsidP="005C08A7">
      <w:pPr>
        <w:spacing w:after="0"/>
        <w:jc w:val="both"/>
      </w:pPr>
    </w:p>
    <w:p w14:paraId="5DB62247" w14:textId="77777777" w:rsidR="00307A93" w:rsidRDefault="005C08A7" w:rsidP="005C08A7">
      <w:pPr>
        <w:spacing w:after="0"/>
        <w:jc w:val="both"/>
        <w:rPr>
          <w:b/>
        </w:rPr>
      </w:pPr>
      <w:r w:rsidRPr="005C08A7">
        <w:rPr>
          <w:b/>
        </w:rPr>
        <w:t>Odpowiedź:</w:t>
      </w:r>
    </w:p>
    <w:p w14:paraId="2F4DF588" w14:textId="77777777" w:rsidR="005C08A7" w:rsidRDefault="005C08A7" w:rsidP="005C08A7">
      <w:pPr>
        <w:spacing w:after="0"/>
        <w:jc w:val="both"/>
      </w:pPr>
      <w:r w:rsidRPr="005C08A7">
        <w:t>Tak, w każdym przypadku podatek VAT jest kwalifikowalny gdy łączna wartość projektu wynosi mniej niż 5 mln EURO (włączając VAT) - (nie dotyczy projektów objętych pomocą publiczną</w:t>
      </w:r>
      <w:r>
        <w:br/>
      </w:r>
      <w:r w:rsidRPr="005C08A7">
        <w:t xml:space="preserve">i pomocą de minimis).  Prawidłowe rozliczenie z organem podatkowym leży po stronie Wnioskodawcy. </w:t>
      </w:r>
    </w:p>
    <w:p w14:paraId="5CD11FEC" w14:textId="77777777" w:rsidR="005C08A7" w:rsidRDefault="005C08A7" w:rsidP="005C08A7">
      <w:pPr>
        <w:spacing w:after="0"/>
        <w:jc w:val="both"/>
      </w:pPr>
    </w:p>
    <w:p w14:paraId="5DC27F71" w14:textId="77777777" w:rsidR="00307A93" w:rsidRDefault="005C08A7" w:rsidP="005C08A7">
      <w:pPr>
        <w:spacing w:after="0"/>
        <w:jc w:val="both"/>
      </w:pPr>
      <w:r w:rsidRPr="005C08A7">
        <w:rPr>
          <w:b/>
        </w:rPr>
        <w:t xml:space="preserve">Pytanie </w:t>
      </w:r>
      <w:r>
        <w:rPr>
          <w:b/>
        </w:rPr>
        <w:t>3:</w:t>
      </w:r>
      <w:r>
        <w:t xml:space="preserve"> </w:t>
      </w:r>
    </w:p>
    <w:p w14:paraId="09A002AC" w14:textId="77777777" w:rsidR="005C08A7" w:rsidRDefault="005C08A7" w:rsidP="005C08A7">
      <w:pPr>
        <w:spacing w:after="0"/>
        <w:jc w:val="both"/>
      </w:pPr>
      <w:r w:rsidRPr="005C08A7">
        <w:t>Czy jest możliwość przesunięcia terminu składania wniosków ze względu na niewystarczający naszym zdaniem czas na poprawne przygotowanie niezbędnej dokumentacji?</w:t>
      </w:r>
    </w:p>
    <w:p w14:paraId="317BC278" w14:textId="77777777" w:rsidR="00AF2770" w:rsidRDefault="00AF2770" w:rsidP="005C08A7">
      <w:pPr>
        <w:spacing w:after="0"/>
        <w:jc w:val="both"/>
        <w:rPr>
          <w:b/>
        </w:rPr>
      </w:pPr>
    </w:p>
    <w:p w14:paraId="5A93342F" w14:textId="2D084640" w:rsidR="00307A93" w:rsidRDefault="005C08A7" w:rsidP="005C08A7">
      <w:pPr>
        <w:spacing w:after="0"/>
        <w:jc w:val="both"/>
        <w:rPr>
          <w:b/>
        </w:rPr>
      </w:pPr>
      <w:r w:rsidRPr="005C08A7">
        <w:rPr>
          <w:b/>
        </w:rPr>
        <w:t>Odpowiedź:</w:t>
      </w:r>
    </w:p>
    <w:p w14:paraId="5C45D5A6" w14:textId="29BD8096" w:rsidR="005C08A7" w:rsidRPr="005C08A7" w:rsidRDefault="005C08A7" w:rsidP="005C08A7">
      <w:pPr>
        <w:spacing w:after="0"/>
        <w:jc w:val="both"/>
      </w:pPr>
      <w:r w:rsidRPr="005C08A7">
        <w:lastRenderedPageBreak/>
        <w:t xml:space="preserve">Zgodnie z </w:t>
      </w:r>
      <w:r w:rsidRPr="00AF2770">
        <w:t xml:space="preserve">Regulaminem </w:t>
      </w:r>
      <w:r w:rsidR="00AF2770">
        <w:t>w</w:t>
      </w:r>
      <w:r w:rsidRPr="00AF2770">
        <w:t xml:space="preserve">yboru </w:t>
      </w:r>
      <w:r w:rsidR="00AF2770">
        <w:t>p</w:t>
      </w:r>
      <w:r w:rsidRPr="00AF2770">
        <w:t xml:space="preserve">rojektów </w:t>
      </w:r>
      <w:r w:rsidRPr="005C08A7">
        <w:t>wydłużenie terminu składania wniosków może zostać dokonane przez IZ tylko w dwóch przypadkach:</w:t>
      </w:r>
    </w:p>
    <w:p w14:paraId="7E2234B1" w14:textId="77777777" w:rsidR="005C08A7" w:rsidRPr="005C08A7" w:rsidRDefault="005C08A7" w:rsidP="005C08A7">
      <w:pPr>
        <w:numPr>
          <w:ilvl w:val="0"/>
          <w:numId w:val="4"/>
        </w:numPr>
        <w:spacing w:after="0"/>
        <w:jc w:val="both"/>
      </w:pPr>
      <w:r w:rsidRPr="005C08A7">
        <w:t xml:space="preserve">zwiększenia kwoty przewidzianej do dofinansowania projektów w ramach naboru oraz </w:t>
      </w:r>
    </w:p>
    <w:p w14:paraId="014C6004" w14:textId="77777777" w:rsidR="005C08A7" w:rsidRPr="005C08A7" w:rsidRDefault="005C08A7" w:rsidP="005C08A7">
      <w:pPr>
        <w:numPr>
          <w:ilvl w:val="0"/>
          <w:numId w:val="4"/>
        </w:numPr>
        <w:spacing w:after="0"/>
        <w:jc w:val="both"/>
      </w:pPr>
      <w:r w:rsidRPr="005C08A7">
        <w:t xml:space="preserve">długotrwałych technicznych problemów uniemożliwiających składanie wniosków. </w:t>
      </w:r>
    </w:p>
    <w:p w14:paraId="6A0C3AB7" w14:textId="77777777" w:rsidR="005C08A7" w:rsidRDefault="005C08A7" w:rsidP="005C08A7">
      <w:pPr>
        <w:spacing w:after="0"/>
        <w:jc w:val="both"/>
      </w:pPr>
      <w:r w:rsidRPr="005C08A7">
        <w:t xml:space="preserve">Zaistnienie innych okoliczności takich jak np. brak czasu, awaria sprzętu, przerwy w dostępie do sieci Internet nie stanowią przesłanki uzasadniającej przedłużenie terminu składania wniosków. </w:t>
      </w:r>
    </w:p>
    <w:p w14:paraId="72356056" w14:textId="77777777" w:rsidR="00307A93" w:rsidRDefault="00307A93" w:rsidP="005C08A7">
      <w:pPr>
        <w:spacing w:after="0"/>
        <w:jc w:val="both"/>
      </w:pPr>
    </w:p>
    <w:p w14:paraId="04BDB117" w14:textId="77777777" w:rsidR="00BC300F" w:rsidRPr="00307A93" w:rsidRDefault="00307A93" w:rsidP="005C08A7">
      <w:pPr>
        <w:spacing w:after="0"/>
        <w:jc w:val="both"/>
        <w:rPr>
          <w:b/>
        </w:rPr>
      </w:pPr>
      <w:r w:rsidRPr="00307A93">
        <w:rPr>
          <w:b/>
        </w:rPr>
        <w:t>Pytanie 4:</w:t>
      </w:r>
    </w:p>
    <w:p w14:paraId="7C3F7DEB" w14:textId="77777777" w:rsidR="00BC300F" w:rsidRPr="00BC300F" w:rsidRDefault="00BC300F" w:rsidP="00307A93">
      <w:pPr>
        <w:spacing w:after="0"/>
        <w:jc w:val="both"/>
      </w:pPr>
      <w:r w:rsidRPr="00BC300F">
        <w:t xml:space="preserve">W związku z przygotowaniem wniosku w ramach konkursu FEWM.01.06-IZ.00-001/23 </w:t>
      </w:r>
      <w:r>
        <w:br/>
      </w:r>
      <w:r w:rsidRPr="00BC300F">
        <w:t>E-usługi publiczne bardzo proszę o informację, czym się różni (Numer Projektu) w załączniku Oświadczenie VAT od (Numer Wniosku o dofinansowanie oraz tytuł Projektu) w załączniku dot. informacji zawartych we wniosku i załącznikach.</w:t>
      </w:r>
    </w:p>
    <w:p w14:paraId="2ACE93EA" w14:textId="65FAB23D" w:rsidR="00BC300F" w:rsidRDefault="00BC300F" w:rsidP="00307A93">
      <w:pPr>
        <w:spacing w:after="0"/>
        <w:jc w:val="both"/>
      </w:pPr>
      <w:r w:rsidRPr="00BC300F">
        <w:t>Bardzo proszę o informację w jaki sposób mamy pozyskać numer wniosku/numer projektu</w:t>
      </w:r>
      <w:r w:rsidR="00307A93">
        <w:br/>
      </w:r>
      <w:r w:rsidRPr="00BC300F">
        <w:t>o dofinansowanie i wstawić go do załącznika, jeżeli numer generuje się po wysłaniu wniosku</w:t>
      </w:r>
      <w:r w:rsidR="00AF2770">
        <w:t>,</w:t>
      </w:r>
      <w:r w:rsidR="00307A93">
        <w:br/>
      </w:r>
      <w:r w:rsidRPr="00BC300F">
        <w:t>a załączniki należy dołączyć przed wysłaniem wniosku?</w:t>
      </w:r>
    </w:p>
    <w:p w14:paraId="520D2F14" w14:textId="5D94C465" w:rsidR="00BC300F" w:rsidRDefault="00BC300F" w:rsidP="00307A93">
      <w:pPr>
        <w:spacing w:after="0"/>
        <w:jc w:val="both"/>
      </w:pPr>
      <w:r w:rsidRPr="00BC300F">
        <w:t>Jednocześnie zwracam się z prośbą o informację</w:t>
      </w:r>
      <w:r w:rsidR="00AF2770">
        <w:t>,</w:t>
      </w:r>
      <w:r w:rsidRPr="00BC300F">
        <w:t xml:space="preserve"> czy wpisany numer konkursu jako numer projektu/numer wniosku na etapie oceny wniosku nie spowoduje konieczności korekty załącznika.</w:t>
      </w:r>
    </w:p>
    <w:p w14:paraId="29D33970" w14:textId="77777777" w:rsidR="00AF2770" w:rsidRDefault="00AF2770" w:rsidP="00307A93">
      <w:pPr>
        <w:spacing w:after="0"/>
        <w:jc w:val="both"/>
        <w:rPr>
          <w:b/>
        </w:rPr>
      </w:pPr>
    </w:p>
    <w:p w14:paraId="5ED3FF82" w14:textId="2F3F48A9" w:rsidR="00307A93" w:rsidRDefault="00BC300F" w:rsidP="00307A93">
      <w:pPr>
        <w:spacing w:after="0"/>
        <w:jc w:val="both"/>
        <w:rPr>
          <w:b/>
        </w:rPr>
      </w:pPr>
      <w:r w:rsidRPr="00BC300F">
        <w:rPr>
          <w:b/>
        </w:rPr>
        <w:t xml:space="preserve">Odpowiedź: </w:t>
      </w:r>
    </w:p>
    <w:p w14:paraId="05FE17FD" w14:textId="77777777" w:rsidR="00BC300F" w:rsidRDefault="00BC300F" w:rsidP="00307A93">
      <w:pPr>
        <w:spacing w:after="0"/>
        <w:jc w:val="both"/>
      </w:pPr>
      <w:r w:rsidRPr="00BC300F">
        <w:t>W załącznikach do wniosku w miejscu numeru projektu/numeru wniosku należy wpisać nr naboru tj. FEWM.01.06-IZ.00-001/23. W naborze nr FEWM.01.06-IZ.00-001/23 (wpisany nr naboru</w:t>
      </w:r>
      <w:r w:rsidR="00307A93">
        <w:br/>
      </w:r>
      <w:r w:rsidRPr="00BC300F">
        <w:t xml:space="preserve">w załącznikach) nie spowoduje konieczności korekty załącznika na etapie oceny projektu. </w:t>
      </w:r>
    </w:p>
    <w:p w14:paraId="7FEAFEC0" w14:textId="77777777" w:rsidR="00BC300F" w:rsidRDefault="00BC300F" w:rsidP="00BC300F">
      <w:pPr>
        <w:spacing w:after="0"/>
        <w:jc w:val="both"/>
      </w:pPr>
    </w:p>
    <w:p w14:paraId="753C14A4" w14:textId="77777777" w:rsidR="00307A93" w:rsidRDefault="0027426E" w:rsidP="00BC300F">
      <w:pPr>
        <w:spacing w:after="0"/>
        <w:jc w:val="both"/>
      </w:pPr>
      <w:r>
        <w:rPr>
          <w:b/>
        </w:rPr>
        <w:t>Pytanie 5</w:t>
      </w:r>
      <w:r w:rsidR="00BC300F" w:rsidRPr="00BC300F">
        <w:rPr>
          <w:b/>
        </w:rPr>
        <w:t>:</w:t>
      </w:r>
      <w:r w:rsidR="00BC300F">
        <w:t xml:space="preserve"> </w:t>
      </w:r>
    </w:p>
    <w:p w14:paraId="1CF0D263" w14:textId="178FEACA" w:rsidR="00BC300F" w:rsidRDefault="00BC300F" w:rsidP="00BC300F">
      <w:pPr>
        <w:spacing w:after="0"/>
        <w:jc w:val="both"/>
      </w:pPr>
      <w:r w:rsidRPr="00BC300F">
        <w:t>Proszę o informację</w:t>
      </w:r>
      <w:r w:rsidR="00AF2770">
        <w:t>,</w:t>
      </w:r>
      <w:r w:rsidRPr="00BC300F">
        <w:t xml:space="preserve"> czy do  projektu polegającego na wdrożeniu 10 e-usług (8 nowych </w:t>
      </w:r>
      <w:r w:rsidR="00307A93">
        <w:br/>
      </w:r>
      <w:r w:rsidRPr="00BC300F">
        <w:t xml:space="preserve">i 2 modyfikowane) oraz sprzętu niezbędnego do uruchomienia tych usług należy wykonać analizę wariantów? </w:t>
      </w:r>
    </w:p>
    <w:p w14:paraId="26684F8D" w14:textId="77777777" w:rsidR="00AF2770" w:rsidRPr="00BC300F" w:rsidRDefault="00AF2770" w:rsidP="00BC300F">
      <w:pPr>
        <w:spacing w:after="0"/>
        <w:jc w:val="both"/>
      </w:pPr>
    </w:p>
    <w:p w14:paraId="5DC3EEB7" w14:textId="77777777" w:rsidR="00307A93" w:rsidRDefault="00BC300F" w:rsidP="00BC300F">
      <w:pPr>
        <w:spacing w:after="0"/>
        <w:jc w:val="both"/>
        <w:rPr>
          <w:b/>
        </w:rPr>
      </w:pPr>
      <w:r w:rsidRPr="00BC300F">
        <w:rPr>
          <w:b/>
        </w:rPr>
        <w:t>Odpowiedź:</w:t>
      </w:r>
    </w:p>
    <w:p w14:paraId="40A9B8A6" w14:textId="77777777" w:rsidR="00BC300F" w:rsidRPr="00BC300F" w:rsidRDefault="00BC300F" w:rsidP="00BC300F">
      <w:pPr>
        <w:spacing w:after="0"/>
        <w:jc w:val="both"/>
      </w:pPr>
      <w:r w:rsidRPr="00BC300F">
        <w:t>Analiza wariantów projektu jest decydująca dla właściwej identyfikacji zakresu projektu oraz wyboru najbardziej opłacalnego rozwiązania technicznego.</w:t>
      </w:r>
    </w:p>
    <w:p w14:paraId="4A1D8DCC" w14:textId="77777777" w:rsidR="00BC300F" w:rsidRDefault="00BC300F" w:rsidP="00BC300F">
      <w:pPr>
        <w:spacing w:after="0"/>
        <w:jc w:val="both"/>
        <w:rPr>
          <w:i/>
        </w:rPr>
      </w:pPr>
      <w:r w:rsidRPr="00BC300F">
        <w:t xml:space="preserve">Szczegółowe informacje w przedmiotowym zakresie znajdują się w </w:t>
      </w:r>
      <w:r w:rsidRPr="00AF2770">
        <w:rPr>
          <w:iCs/>
        </w:rPr>
        <w:t>Wytycznych do opracowania Biznesplanu w punkcie 2.1 Analiza wariantów realizacji projektu</w:t>
      </w:r>
      <w:r w:rsidRPr="00BC300F">
        <w:rPr>
          <w:i/>
        </w:rPr>
        <w:t>.</w:t>
      </w:r>
    </w:p>
    <w:p w14:paraId="6AD5AE9D" w14:textId="77777777" w:rsidR="00BC300F" w:rsidRPr="00AF2770" w:rsidRDefault="00BC300F" w:rsidP="00BC300F">
      <w:pPr>
        <w:spacing w:after="0"/>
        <w:jc w:val="both"/>
        <w:rPr>
          <w:iCs/>
        </w:rPr>
      </w:pPr>
    </w:p>
    <w:p w14:paraId="22989F45" w14:textId="77777777" w:rsidR="00307A93" w:rsidRDefault="00307A93" w:rsidP="00BC300F">
      <w:pPr>
        <w:spacing w:after="0"/>
        <w:jc w:val="both"/>
        <w:rPr>
          <w:b/>
        </w:rPr>
      </w:pPr>
    </w:p>
    <w:p w14:paraId="5422D2A3" w14:textId="77777777" w:rsidR="00307A93" w:rsidRDefault="0027426E" w:rsidP="00BC300F">
      <w:pPr>
        <w:spacing w:after="0"/>
        <w:jc w:val="both"/>
      </w:pPr>
      <w:r>
        <w:rPr>
          <w:b/>
        </w:rPr>
        <w:t>Pytanie 6</w:t>
      </w:r>
      <w:r w:rsidR="00307A93" w:rsidRPr="00307A93">
        <w:rPr>
          <w:b/>
        </w:rPr>
        <w:t>:</w:t>
      </w:r>
      <w:r w:rsidR="00BC300F" w:rsidRPr="00BC300F">
        <w:t xml:space="preserve"> </w:t>
      </w:r>
    </w:p>
    <w:p w14:paraId="56F7965F" w14:textId="77777777" w:rsidR="00BC300F" w:rsidRPr="00BC300F" w:rsidRDefault="00BC300F" w:rsidP="00BC300F">
      <w:pPr>
        <w:spacing w:after="0"/>
        <w:jc w:val="both"/>
      </w:pPr>
      <w:r w:rsidRPr="00BC300F">
        <w:t>W związku z ogłoszeniem konkursu nr FEWM.01.06-IZ.00-001/23 E-usługi publiczne, mam kilka pytań dotyczących jego warunków:</w:t>
      </w:r>
    </w:p>
    <w:p w14:paraId="7350AE93" w14:textId="77777777" w:rsidR="00307A93" w:rsidRDefault="00BC300F" w:rsidP="00BC300F">
      <w:pPr>
        <w:numPr>
          <w:ilvl w:val="0"/>
          <w:numId w:val="5"/>
        </w:numPr>
        <w:spacing w:after="0"/>
        <w:jc w:val="both"/>
      </w:pPr>
      <w:r w:rsidRPr="00BC300F">
        <w:t>Czy w konkursie może wziąć udział stowarzyszenie?</w:t>
      </w:r>
    </w:p>
    <w:p w14:paraId="7946251A" w14:textId="77777777" w:rsidR="00307A93" w:rsidRDefault="00BC300F" w:rsidP="00BC300F">
      <w:pPr>
        <w:numPr>
          <w:ilvl w:val="0"/>
          <w:numId w:val="5"/>
        </w:numPr>
        <w:spacing w:after="0"/>
        <w:jc w:val="both"/>
      </w:pPr>
      <w:r w:rsidRPr="00BC300F">
        <w:t>Czy projekt może generować dochód? Czy można na nim zarabiać?</w:t>
      </w:r>
    </w:p>
    <w:p w14:paraId="130A3F46" w14:textId="77777777" w:rsidR="00307A93" w:rsidRDefault="00BC300F" w:rsidP="00BC300F">
      <w:pPr>
        <w:numPr>
          <w:ilvl w:val="0"/>
          <w:numId w:val="5"/>
        </w:numPr>
        <w:spacing w:after="0"/>
        <w:jc w:val="both"/>
      </w:pPr>
      <w:r w:rsidRPr="00BC300F">
        <w:t>Ile trwa okres trwałości?</w:t>
      </w:r>
    </w:p>
    <w:p w14:paraId="0B2A1868" w14:textId="77777777" w:rsidR="00307A93" w:rsidRDefault="00BC300F" w:rsidP="00BC300F">
      <w:pPr>
        <w:numPr>
          <w:ilvl w:val="0"/>
          <w:numId w:val="5"/>
        </w:numPr>
        <w:spacing w:after="0"/>
        <w:jc w:val="both"/>
      </w:pPr>
      <w:r w:rsidRPr="00BC300F">
        <w:t>Czy koszty utrzymania funkcjonowania e-usług (np. serwery, administrator usługi) w okresie trwałości jest wydatkiem kwalifikowalnym? Czy też w tym okresie trzeba ponosić koszty we własnym zakresie?</w:t>
      </w:r>
    </w:p>
    <w:p w14:paraId="68F6F531" w14:textId="77777777" w:rsidR="00307A93" w:rsidRDefault="00BC300F" w:rsidP="00BC300F">
      <w:pPr>
        <w:numPr>
          <w:ilvl w:val="0"/>
          <w:numId w:val="5"/>
        </w:numPr>
        <w:spacing w:after="0"/>
        <w:jc w:val="both"/>
      </w:pPr>
      <w:r w:rsidRPr="00BC300F">
        <w:t>Czy w ramach projektu można zatrudnić osoby niezbędne do jego utrzymania (np. administratora zarządzającego e- usługą, osoby niezbędne do obsługi bazy danych)? Czy będą to wydatki kwalifikowalne?</w:t>
      </w:r>
    </w:p>
    <w:p w14:paraId="65294778" w14:textId="77777777" w:rsidR="00BC300F" w:rsidRDefault="00BC300F" w:rsidP="00BC300F">
      <w:pPr>
        <w:numPr>
          <w:ilvl w:val="0"/>
          <w:numId w:val="5"/>
        </w:numPr>
        <w:spacing w:after="0"/>
        <w:jc w:val="both"/>
      </w:pPr>
      <w:r w:rsidRPr="00BC300F">
        <w:lastRenderedPageBreak/>
        <w:t>Jeśli zatrudnienie osób z pytania nr 5 jest wydatkiem niekwalifikowalnym, to czy tego typu usługi można powierzyć firmie zewnętrznej (istnieje potrzeba zapewnienia administrowania tego typu usługami oraz bazą danych)? Czy byłby to wydatki kwalifikowalne?</w:t>
      </w:r>
    </w:p>
    <w:p w14:paraId="2FD0A1CD" w14:textId="77777777" w:rsidR="00AF2770" w:rsidRDefault="00AF2770" w:rsidP="00307A93">
      <w:pPr>
        <w:spacing w:after="0"/>
        <w:jc w:val="both"/>
        <w:rPr>
          <w:b/>
        </w:rPr>
      </w:pPr>
    </w:p>
    <w:p w14:paraId="7BA7AB4B" w14:textId="072EF744" w:rsidR="00307A93" w:rsidRDefault="00307A93" w:rsidP="00307A93">
      <w:pPr>
        <w:spacing w:after="0"/>
        <w:jc w:val="both"/>
        <w:rPr>
          <w:b/>
        </w:rPr>
      </w:pPr>
      <w:r w:rsidRPr="00307A93">
        <w:rPr>
          <w:b/>
        </w:rPr>
        <w:t xml:space="preserve">Odpowiedź: </w:t>
      </w:r>
    </w:p>
    <w:p w14:paraId="6A63613E" w14:textId="77777777" w:rsidR="00307A93" w:rsidRPr="00307A93" w:rsidRDefault="00307A93" w:rsidP="00307A93">
      <w:pPr>
        <w:spacing w:after="0"/>
        <w:jc w:val="both"/>
      </w:pPr>
      <w:r w:rsidRPr="00307A93">
        <w:t xml:space="preserve">Ad 1. </w:t>
      </w:r>
    </w:p>
    <w:p w14:paraId="01967140" w14:textId="2318F82B" w:rsidR="00307A93" w:rsidRPr="00307A93" w:rsidRDefault="00307A93" w:rsidP="00307A93">
      <w:pPr>
        <w:spacing w:after="0"/>
        <w:jc w:val="both"/>
      </w:pPr>
      <w:r w:rsidRPr="00307A93">
        <w:t xml:space="preserve">O dofinansowanie projektu mogą ubiegać się podmioty, które należą do niżej wymienionych typów potencjalnych </w:t>
      </w:r>
      <w:r w:rsidR="00AF2770">
        <w:t>b</w:t>
      </w:r>
      <w:r w:rsidRPr="00307A93">
        <w:t>eneficjentów:</w:t>
      </w:r>
    </w:p>
    <w:p w14:paraId="0383630B" w14:textId="77777777" w:rsidR="00307A93" w:rsidRPr="00307A93" w:rsidRDefault="00307A93" w:rsidP="00307A93">
      <w:pPr>
        <w:numPr>
          <w:ilvl w:val="0"/>
          <w:numId w:val="7"/>
        </w:numPr>
        <w:spacing w:after="0"/>
        <w:jc w:val="both"/>
      </w:pPr>
      <w:r w:rsidRPr="00307A93">
        <w:t>jednostki samorządu terytorialnego;</w:t>
      </w:r>
    </w:p>
    <w:p w14:paraId="627B58B7" w14:textId="77777777" w:rsidR="00307A93" w:rsidRPr="00307A93" w:rsidRDefault="00307A93" w:rsidP="00307A93">
      <w:pPr>
        <w:numPr>
          <w:ilvl w:val="0"/>
          <w:numId w:val="7"/>
        </w:numPr>
        <w:spacing w:after="0"/>
        <w:jc w:val="both"/>
      </w:pPr>
      <w:r w:rsidRPr="00307A93">
        <w:t>jednostki organizacyjne działające w imieniu jednostek samorządu terytorialnego;</w:t>
      </w:r>
    </w:p>
    <w:p w14:paraId="310740E7" w14:textId="77777777" w:rsidR="00307A93" w:rsidRPr="00307A93" w:rsidRDefault="00307A93" w:rsidP="00307A93">
      <w:pPr>
        <w:numPr>
          <w:ilvl w:val="0"/>
          <w:numId w:val="7"/>
        </w:numPr>
        <w:spacing w:after="0"/>
        <w:jc w:val="both"/>
      </w:pPr>
      <w:r w:rsidRPr="00307A93">
        <w:t>instytucje kultury;</w:t>
      </w:r>
    </w:p>
    <w:p w14:paraId="7E519F07" w14:textId="77777777" w:rsidR="00307A93" w:rsidRPr="00307A93" w:rsidRDefault="00307A93" w:rsidP="00307A93">
      <w:pPr>
        <w:numPr>
          <w:ilvl w:val="0"/>
          <w:numId w:val="7"/>
        </w:numPr>
        <w:spacing w:after="0"/>
        <w:jc w:val="both"/>
      </w:pPr>
      <w:r w:rsidRPr="00307A93">
        <w:t>instytucje rynku pracy;</w:t>
      </w:r>
    </w:p>
    <w:p w14:paraId="1C4EC9D4" w14:textId="77777777" w:rsidR="00307A93" w:rsidRPr="00307A93" w:rsidRDefault="00307A93" w:rsidP="00307A93">
      <w:pPr>
        <w:numPr>
          <w:ilvl w:val="0"/>
          <w:numId w:val="7"/>
        </w:numPr>
        <w:spacing w:after="0"/>
        <w:jc w:val="both"/>
      </w:pPr>
      <w:r w:rsidRPr="00307A93">
        <w:t>uczelnie;</w:t>
      </w:r>
    </w:p>
    <w:p w14:paraId="15A18E47" w14:textId="77777777" w:rsidR="00307A93" w:rsidRPr="00307A93" w:rsidRDefault="00307A93" w:rsidP="00307A93">
      <w:pPr>
        <w:numPr>
          <w:ilvl w:val="0"/>
          <w:numId w:val="7"/>
        </w:numPr>
        <w:spacing w:after="0"/>
        <w:jc w:val="both"/>
      </w:pPr>
      <w:r w:rsidRPr="00307A93">
        <w:t>jednostki naukowe;</w:t>
      </w:r>
    </w:p>
    <w:p w14:paraId="71DBFF79" w14:textId="77777777" w:rsidR="00307A93" w:rsidRPr="00307A93" w:rsidRDefault="00307A93" w:rsidP="00307A93">
      <w:pPr>
        <w:numPr>
          <w:ilvl w:val="0"/>
          <w:numId w:val="7"/>
        </w:numPr>
        <w:spacing w:after="0"/>
        <w:jc w:val="both"/>
        <w:rPr>
          <w:u w:val="single"/>
        </w:rPr>
      </w:pPr>
      <w:r w:rsidRPr="00307A93">
        <w:rPr>
          <w:u w:val="single"/>
        </w:rPr>
        <w:t>organizacje pozarządowe.</w:t>
      </w:r>
    </w:p>
    <w:p w14:paraId="1FE4C250" w14:textId="77777777" w:rsidR="00307A93" w:rsidRPr="00307A93" w:rsidRDefault="00307A93" w:rsidP="00307A93">
      <w:pPr>
        <w:spacing w:after="0"/>
        <w:jc w:val="both"/>
      </w:pPr>
      <w:r w:rsidRPr="00307A93">
        <w:t>Proszę przeanalizować zapisy art. 3 ustawy o działalności pożytku publicznego i o wolontariacie z 24 kwietnia 2003 r.</w:t>
      </w:r>
    </w:p>
    <w:p w14:paraId="25FF4C8F" w14:textId="77777777" w:rsidR="00307A93" w:rsidRPr="00307A93" w:rsidRDefault="00307A93" w:rsidP="00307A93">
      <w:pPr>
        <w:spacing w:after="0"/>
        <w:jc w:val="both"/>
      </w:pPr>
      <w:r w:rsidRPr="00307A93">
        <w:t xml:space="preserve">Organizacjami pozarządowymi są: </w:t>
      </w:r>
    </w:p>
    <w:p w14:paraId="4E28C717" w14:textId="77777777" w:rsidR="00307A93" w:rsidRPr="00307A93" w:rsidRDefault="00307A93" w:rsidP="00307A93">
      <w:pPr>
        <w:spacing w:after="0"/>
        <w:jc w:val="both"/>
      </w:pPr>
      <w:r w:rsidRPr="00307A93">
        <w:t xml:space="preserve">1) niebędące jednostkami sektora finansów publicznych w rozumieniu ustawy z dnia 27 sierpnia 2009 r. o finansach publicznych lub przedsiębiorstwami, instytutami badawczymi, bankami i spółkami prawa handlowego będącymi państwowymi lub samorządowymi osobami prawnymi, </w:t>
      </w:r>
    </w:p>
    <w:p w14:paraId="0D6A9F97" w14:textId="77777777" w:rsidR="00307A93" w:rsidRPr="00307A93" w:rsidRDefault="00307A93" w:rsidP="00307A93">
      <w:pPr>
        <w:spacing w:after="0"/>
        <w:jc w:val="both"/>
      </w:pPr>
      <w:r w:rsidRPr="00307A93">
        <w:t xml:space="preserve">2) </w:t>
      </w:r>
      <w:r w:rsidRPr="00307A93">
        <w:rPr>
          <w:u w:val="single"/>
        </w:rPr>
        <w:t>niedziałające w celu osiągnięcia zysku</w:t>
      </w:r>
      <w:r w:rsidRPr="00307A93">
        <w:t xml:space="preserve"> </w:t>
      </w:r>
    </w:p>
    <w:p w14:paraId="4E791C5A" w14:textId="77777777" w:rsidR="00307A93" w:rsidRDefault="00307A93" w:rsidP="00307A93">
      <w:pPr>
        <w:spacing w:after="0"/>
        <w:jc w:val="both"/>
      </w:pPr>
      <w:r w:rsidRPr="00307A93">
        <w:t>– osoby prawne lub jednostki organizacyjne nieposiadające osobowości prawnej, którym odrębna ustawa przyznaje zdolność prawną, w tym fundacje i</w:t>
      </w:r>
      <w:r w:rsidRPr="00307A93">
        <w:rPr>
          <w:u w:val="single"/>
        </w:rPr>
        <w:t xml:space="preserve"> stowarzyszenia</w:t>
      </w:r>
      <w:r w:rsidRPr="00307A93">
        <w:t xml:space="preserve"> (…).</w:t>
      </w:r>
    </w:p>
    <w:p w14:paraId="174180E4" w14:textId="77777777" w:rsidR="00307A93" w:rsidRPr="00307A93" w:rsidRDefault="00307A93" w:rsidP="00307A93">
      <w:pPr>
        <w:spacing w:after="0"/>
        <w:jc w:val="both"/>
      </w:pPr>
      <w:r>
        <w:t xml:space="preserve">Ad 2. </w:t>
      </w:r>
    </w:p>
    <w:p w14:paraId="46FA5649" w14:textId="77777777" w:rsidR="00307A93" w:rsidRDefault="00307A93" w:rsidP="00307A93">
      <w:pPr>
        <w:spacing w:after="0"/>
        <w:jc w:val="both"/>
      </w:pPr>
      <w:r w:rsidRPr="00307A93">
        <w:t xml:space="preserve">Zakres wsparcia w ramach konkursu nr FEWM.01.06-IZ.00-001/23  obejmuje cyfryzację </w:t>
      </w:r>
      <w:r w:rsidRPr="00307A93">
        <w:rPr>
          <w:u w:val="single"/>
        </w:rPr>
        <w:t xml:space="preserve">usług publicznych </w:t>
      </w:r>
      <w:r w:rsidRPr="00307A93">
        <w:t>w celu zwiększenia dostępności i jakości e-usług w licznych sferach życia społecznego regionu (zgodnie z typami projektu określonymi w regulaminie i ogłoszeniu), a nie usług „komercyjnych” nastawionych na zysk.</w:t>
      </w:r>
    </w:p>
    <w:p w14:paraId="0CCD15D9" w14:textId="77777777" w:rsidR="00307A93" w:rsidRDefault="00307A93" w:rsidP="00307A93">
      <w:pPr>
        <w:spacing w:after="0"/>
        <w:jc w:val="both"/>
      </w:pPr>
      <w:r>
        <w:t xml:space="preserve">Ad 3. </w:t>
      </w:r>
    </w:p>
    <w:p w14:paraId="32CBEBD1" w14:textId="77777777" w:rsidR="00307A93" w:rsidRPr="00307A93" w:rsidRDefault="00307A93" w:rsidP="00307A93">
      <w:pPr>
        <w:spacing w:after="0"/>
        <w:jc w:val="both"/>
      </w:pPr>
      <w:r w:rsidRPr="00307A93">
        <w:t xml:space="preserve">Zgodnie z art. 65 rozporządzenia ogólnego, trwałość projektu musi być zachowana przez okres 5 lat </w:t>
      </w:r>
      <w:r>
        <w:br/>
      </w:r>
      <w:r w:rsidRPr="00307A93">
        <w:t>(3 lat w przypadku MŚP – w odniesieniu do projektów, z którymi związany jest wymóg utrzymania inwestycji lub miejsc pracy) od daty płatności końcowej na rzecz beneficjenta. W przypadku, gdy przepisy regulujące udzielanie pomocy publicznej wprowadzają inne wymogi w tym zakresie, wówczas stosuje się okres ustalony zgodnie z tymi przepisami.</w:t>
      </w:r>
    </w:p>
    <w:p w14:paraId="54227D6D" w14:textId="77777777" w:rsidR="00307A93" w:rsidRDefault="00307A93" w:rsidP="00307A93">
      <w:pPr>
        <w:spacing w:after="0"/>
        <w:jc w:val="both"/>
      </w:pPr>
      <w:r>
        <w:t>Ad 4, Ad 5, A 6.</w:t>
      </w:r>
    </w:p>
    <w:p w14:paraId="4A32A9E5" w14:textId="77777777" w:rsidR="00307A93" w:rsidRPr="00307A93" w:rsidRDefault="00307A93" w:rsidP="00307A93">
      <w:pPr>
        <w:spacing w:after="0"/>
        <w:jc w:val="both"/>
      </w:pPr>
      <w:r w:rsidRPr="00307A93">
        <w:t xml:space="preserve">Zgodnie z Zasadami kwalifikowalności wydatków w ramach </w:t>
      </w:r>
      <w:r w:rsidRPr="00307A93">
        <w:rPr>
          <w:b/>
        </w:rPr>
        <w:t xml:space="preserve">Priorytetu 1 Gospodarka, Działania 1.6 </w:t>
      </w:r>
      <w:r>
        <w:rPr>
          <w:b/>
        </w:rPr>
        <w:br/>
      </w:r>
      <w:r w:rsidRPr="00307A93">
        <w:rPr>
          <w:b/>
        </w:rPr>
        <w:t xml:space="preserve">E-usługi publiczne (schemat A) </w:t>
      </w:r>
      <w:r w:rsidRPr="00307A93">
        <w:t>FEWiM 2021-2027  w zakresie EFRR (stanowiącymi załącznik do wzoru umowy o dofinansowanie) do wydatków niekwalifikowalnych związanych z realizacją projektu należą:</w:t>
      </w:r>
    </w:p>
    <w:p w14:paraId="14AC943B" w14:textId="77777777" w:rsidR="00307A93" w:rsidRPr="00307A93" w:rsidRDefault="00307A93" w:rsidP="00307A93">
      <w:pPr>
        <w:spacing w:after="0"/>
        <w:jc w:val="both"/>
      </w:pPr>
      <w:r w:rsidRPr="00307A93">
        <w:t>- Koszty bieżącego utrzymania infrastruktury oraz koszty Opieki serwisowej/asysty techniczna sprzętu i oprogramowania zakupionego w ramach projektu (koszty odnoszące się do okresu po zakończeniu realizacji projektu) – Ad 4,</w:t>
      </w:r>
      <w:r>
        <w:t xml:space="preserve"> Ad </w:t>
      </w:r>
      <w:r w:rsidRPr="00307A93">
        <w:t>6</w:t>
      </w:r>
      <w:r>
        <w:t>.</w:t>
      </w:r>
    </w:p>
    <w:p w14:paraId="3BBF4D56" w14:textId="77777777" w:rsidR="00307A93" w:rsidRDefault="00307A93" w:rsidP="00307A93">
      <w:pPr>
        <w:spacing w:after="0"/>
        <w:jc w:val="both"/>
      </w:pPr>
      <w:r w:rsidRPr="00307A93">
        <w:t>- Koszty związane z zaangażowaniem personelu – Ad 5</w:t>
      </w:r>
      <w:r>
        <w:t>.</w:t>
      </w:r>
    </w:p>
    <w:p w14:paraId="3506B509" w14:textId="77777777" w:rsidR="002D4E68" w:rsidRDefault="002D4E68" w:rsidP="00307A93">
      <w:pPr>
        <w:spacing w:after="0"/>
        <w:jc w:val="both"/>
      </w:pPr>
    </w:p>
    <w:p w14:paraId="5D5BD71C" w14:textId="77777777" w:rsidR="002D4E68" w:rsidRPr="002D4E68" w:rsidRDefault="0027426E" w:rsidP="00307A93">
      <w:pPr>
        <w:spacing w:after="0"/>
        <w:jc w:val="both"/>
        <w:rPr>
          <w:b/>
        </w:rPr>
      </w:pPr>
      <w:r>
        <w:rPr>
          <w:b/>
        </w:rPr>
        <w:t>Pytanie 7</w:t>
      </w:r>
      <w:r w:rsidR="002D4E68" w:rsidRPr="002D4E68">
        <w:rPr>
          <w:b/>
        </w:rPr>
        <w:t>:</w:t>
      </w:r>
    </w:p>
    <w:p w14:paraId="275839E5" w14:textId="77777777" w:rsidR="002D4E68" w:rsidRPr="00307A93" w:rsidRDefault="0027426E" w:rsidP="00307A93">
      <w:pPr>
        <w:spacing w:after="0"/>
        <w:jc w:val="both"/>
      </w:pPr>
      <w:r w:rsidRPr="0027426E">
        <w:t xml:space="preserve">Czy usługa inżyniera kontraktu/projektu odpowiedzialnego za przygotowanie kompletnej dokumentacji, np. OPZ i SIWZ, określenie warunków udziału w postępowaniu pod procedurę </w:t>
      </w:r>
      <w:r w:rsidRPr="0027426E">
        <w:lastRenderedPageBreak/>
        <w:t>przetargową, warunków i zapisów umowy, nadzór nad realizacją projektu od strony Wykonawcy</w:t>
      </w:r>
      <w:r>
        <w:br/>
      </w:r>
      <w:r w:rsidRPr="0027426E">
        <w:t>i Zamawiającego do odbioru końcowego w projekcie informatycznym jest kosztem kwalifikowanym?</w:t>
      </w:r>
    </w:p>
    <w:p w14:paraId="4E6F372B" w14:textId="77777777" w:rsidR="00AF2770" w:rsidRDefault="00AF2770" w:rsidP="00BC300F">
      <w:pPr>
        <w:spacing w:after="0"/>
        <w:jc w:val="both"/>
        <w:rPr>
          <w:b/>
        </w:rPr>
      </w:pPr>
    </w:p>
    <w:p w14:paraId="7EB1CF2B" w14:textId="0FF53E99" w:rsidR="00BC300F" w:rsidRPr="0027426E" w:rsidRDefault="0027426E" w:rsidP="00BC300F">
      <w:pPr>
        <w:spacing w:after="0"/>
        <w:jc w:val="both"/>
        <w:rPr>
          <w:b/>
        </w:rPr>
      </w:pPr>
      <w:r w:rsidRPr="0027426E">
        <w:rPr>
          <w:b/>
        </w:rPr>
        <w:t>Odpowiedź:</w:t>
      </w:r>
    </w:p>
    <w:p w14:paraId="0665A1AE" w14:textId="77777777" w:rsidR="00BC300F" w:rsidRDefault="0027426E" w:rsidP="00BC300F">
      <w:pPr>
        <w:spacing w:after="0"/>
        <w:jc w:val="both"/>
      </w:pPr>
      <w:r w:rsidRPr="0027426E">
        <w:t xml:space="preserve">Jak najbardziej. Należy tylko pamiętać, że zgodnie z zapisami </w:t>
      </w:r>
      <w:r w:rsidRPr="00AF2770">
        <w:t xml:space="preserve">Zasad kwalifikowalności wydatków </w:t>
      </w:r>
      <w:r w:rsidRPr="00AF2770">
        <w:br/>
        <w:t>w ramach Priorytetu 1 Gospodarka Działania 1.6</w:t>
      </w:r>
      <w:r w:rsidRPr="0027426E">
        <w:rPr>
          <w:i/>
          <w:iCs/>
        </w:rPr>
        <w:t xml:space="preserve"> </w:t>
      </w:r>
      <w:r w:rsidRPr="0027426E">
        <w:t>niekwalifikowalnym w ramach zadań przypisanych dla inżyniera kontraktu będzie koszt przygotowania wniosku o dofinansowanie, wniosków o płatność rozliczających wydatki w projekcie oraz koszt usług inżyniera po zakończeniu finansowym realizacji projektu.</w:t>
      </w:r>
    </w:p>
    <w:p w14:paraId="03F849D6" w14:textId="77777777" w:rsidR="0027426E" w:rsidRDefault="0027426E" w:rsidP="00BC300F">
      <w:pPr>
        <w:spacing w:after="0"/>
        <w:jc w:val="both"/>
      </w:pPr>
    </w:p>
    <w:p w14:paraId="67353E01" w14:textId="77777777" w:rsidR="0027426E" w:rsidRPr="0027426E" w:rsidRDefault="0027426E" w:rsidP="00BC300F">
      <w:pPr>
        <w:spacing w:after="0"/>
        <w:jc w:val="both"/>
        <w:rPr>
          <w:b/>
        </w:rPr>
      </w:pPr>
      <w:r w:rsidRPr="0027426E">
        <w:rPr>
          <w:b/>
        </w:rPr>
        <w:t>Pytanie 8:</w:t>
      </w:r>
    </w:p>
    <w:p w14:paraId="00988D1A" w14:textId="77777777" w:rsidR="0027426E" w:rsidRDefault="0027426E" w:rsidP="00BC300F">
      <w:pPr>
        <w:spacing w:after="0"/>
        <w:jc w:val="both"/>
      </w:pPr>
      <w:r w:rsidRPr="0027426E">
        <w:t xml:space="preserve">Jeśli wnioskodawca planuje rozliczyć przygotowanie biznesplanu, jako koszt kwalifikowalny, to czy </w:t>
      </w:r>
      <w:r>
        <w:br/>
      </w:r>
      <w:r w:rsidRPr="0027426E">
        <w:t>w związku z tym początek realizacji projektu należy podać, jako datę wystawienia faktury za tą usługę?</w:t>
      </w:r>
    </w:p>
    <w:p w14:paraId="07443926" w14:textId="77777777" w:rsidR="00AF2770" w:rsidRDefault="00AF2770" w:rsidP="00BC300F">
      <w:pPr>
        <w:spacing w:after="0"/>
        <w:jc w:val="both"/>
        <w:rPr>
          <w:b/>
        </w:rPr>
      </w:pPr>
    </w:p>
    <w:p w14:paraId="7769BEA9" w14:textId="1BA44052" w:rsidR="0027426E" w:rsidRPr="0027426E" w:rsidRDefault="0027426E" w:rsidP="00BC300F">
      <w:pPr>
        <w:spacing w:after="0"/>
        <w:jc w:val="both"/>
        <w:rPr>
          <w:b/>
        </w:rPr>
      </w:pPr>
      <w:r w:rsidRPr="0027426E">
        <w:rPr>
          <w:b/>
        </w:rPr>
        <w:t xml:space="preserve">Odpowiedź: </w:t>
      </w:r>
    </w:p>
    <w:p w14:paraId="2EC45DA5" w14:textId="6622FB64" w:rsidR="00220FCF" w:rsidRPr="00220FCF" w:rsidRDefault="00220FCF" w:rsidP="00220FCF">
      <w:pPr>
        <w:spacing w:after="0"/>
        <w:jc w:val="both"/>
      </w:pPr>
      <w:r w:rsidRPr="00220FCF">
        <w:t xml:space="preserve">Zgodnie z zapisami </w:t>
      </w:r>
      <w:r w:rsidRPr="00AF2770">
        <w:t>Instrukcji pomocniczej wypełniania wniosku o dofinansowanie (…)</w:t>
      </w:r>
      <w:r w:rsidRPr="00220FCF">
        <w:t xml:space="preserve"> w polu </w:t>
      </w:r>
      <w:r w:rsidR="00AF2770">
        <w:t>„</w:t>
      </w:r>
      <w:r w:rsidRPr="00AF2770">
        <w:t>Data rozpoczęcia realizacji projektu</w:t>
      </w:r>
      <w:r w:rsidR="00AF2770">
        <w:t>”</w:t>
      </w:r>
      <w:r w:rsidRPr="00220FCF">
        <w:rPr>
          <w:i/>
          <w:iCs/>
        </w:rPr>
        <w:t xml:space="preserve"> </w:t>
      </w:r>
      <w:r w:rsidRPr="00220FCF">
        <w:t>należy wpisać datę zawarcia umowy dotyczącej opracowania dokumentacji przygotowawczej (m.in. biznes planu). W przypadku, projektów rozpoczętych jeszcze przed złożeniem wniosku w ramach naboru datą rozpoczęcia realizacji projektu jest data zawarcia pierwszej umowy z wykonawcą (np. na zakup sprzętu).</w:t>
      </w:r>
    </w:p>
    <w:p w14:paraId="3E4958E2" w14:textId="4383B0BB" w:rsidR="00220FCF" w:rsidRPr="00220FCF" w:rsidRDefault="00220FCF" w:rsidP="00220FCF">
      <w:pPr>
        <w:spacing w:after="0"/>
        <w:jc w:val="both"/>
      </w:pPr>
      <w:r w:rsidRPr="00220FCF">
        <w:t>Jednakże zaznaczam, że określenie</w:t>
      </w:r>
      <w:r w:rsidR="00AF2770">
        <w:t>,</w:t>
      </w:r>
      <w:r w:rsidRPr="00220FCF">
        <w:t xml:space="preserve"> czy dany projekt wpisuje się w założenia działania oraz ocena kwalifikowalności wydatków następuje po zapoznaniu się z całą dokumentacją projektową na etapie oceny projektu.</w:t>
      </w:r>
    </w:p>
    <w:p w14:paraId="1EE3BD0E" w14:textId="77777777" w:rsidR="00BC300F" w:rsidRPr="00BC300F" w:rsidRDefault="00BC300F" w:rsidP="00BC300F">
      <w:pPr>
        <w:spacing w:after="0"/>
        <w:jc w:val="both"/>
        <w:rPr>
          <w:b/>
        </w:rPr>
      </w:pPr>
    </w:p>
    <w:p w14:paraId="21D88B98" w14:textId="77777777" w:rsidR="00BC300F" w:rsidRPr="00BC300F" w:rsidRDefault="00BC300F" w:rsidP="00BC300F">
      <w:pPr>
        <w:spacing w:after="0"/>
        <w:jc w:val="both"/>
        <w:rPr>
          <w:b/>
        </w:rPr>
      </w:pPr>
    </w:p>
    <w:p w14:paraId="0B7000F7" w14:textId="77777777" w:rsidR="00BC300F" w:rsidRPr="00BC300F" w:rsidRDefault="00BC300F" w:rsidP="00BC300F">
      <w:pPr>
        <w:spacing w:after="0"/>
        <w:jc w:val="both"/>
      </w:pPr>
    </w:p>
    <w:p w14:paraId="62E1C6CA" w14:textId="77777777" w:rsidR="00BC300F" w:rsidRPr="00BC300F" w:rsidRDefault="00BC300F" w:rsidP="00BC300F">
      <w:pPr>
        <w:spacing w:after="0"/>
        <w:jc w:val="both"/>
      </w:pPr>
    </w:p>
    <w:p w14:paraId="0A942308" w14:textId="77777777" w:rsidR="00BC300F" w:rsidRPr="00BC300F" w:rsidRDefault="00BC300F" w:rsidP="00BC300F">
      <w:pPr>
        <w:spacing w:after="0"/>
        <w:jc w:val="both"/>
      </w:pPr>
    </w:p>
    <w:p w14:paraId="70108FBE" w14:textId="77777777" w:rsidR="00BC300F" w:rsidRPr="00BC300F" w:rsidRDefault="00BC300F" w:rsidP="00BC300F">
      <w:pPr>
        <w:spacing w:after="0"/>
        <w:jc w:val="both"/>
        <w:rPr>
          <w:b/>
        </w:rPr>
      </w:pPr>
    </w:p>
    <w:p w14:paraId="466761D0" w14:textId="77777777" w:rsidR="00BC300F" w:rsidRPr="00BC300F" w:rsidRDefault="00BC300F" w:rsidP="00BC300F">
      <w:pPr>
        <w:spacing w:after="0"/>
        <w:jc w:val="both"/>
      </w:pPr>
    </w:p>
    <w:p w14:paraId="072030B9" w14:textId="77777777" w:rsidR="00BC300F" w:rsidRPr="005C08A7" w:rsidRDefault="00BC300F" w:rsidP="005C08A7">
      <w:pPr>
        <w:spacing w:after="0"/>
        <w:jc w:val="both"/>
      </w:pPr>
    </w:p>
    <w:p w14:paraId="78F9D99C" w14:textId="77777777" w:rsidR="005C08A7" w:rsidRPr="005C08A7" w:rsidRDefault="005C08A7" w:rsidP="005C08A7">
      <w:pPr>
        <w:spacing w:after="0"/>
        <w:jc w:val="both"/>
      </w:pPr>
    </w:p>
    <w:p w14:paraId="241E1C8D" w14:textId="77777777" w:rsidR="005C08A7" w:rsidRPr="005C08A7" w:rsidRDefault="005C08A7" w:rsidP="005C08A7">
      <w:pPr>
        <w:spacing w:after="0"/>
        <w:jc w:val="both"/>
      </w:pPr>
    </w:p>
    <w:p w14:paraId="323A0FD6" w14:textId="77777777" w:rsidR="005C08A7" w:rsidRPr="005C08A7" w:rsidRDefault="005C08A7" w:rsidP="005C08A7">
      <w:pPr>
        <w:spacing w:after="0"/>
        <w:jc w:val="both"/>
      </w:pPr>
    </w:p>
    <w:p w14:paraId="787E4A92" w14:textId="77777777" w:rsidR="005C08A7" w:rsidRPr="005C08A7" w:rsidRDefault="005C08A7" w:rsidP="005C08A7">
      <w:pPr>
        <w:spacing w:after="0"/>
        <w:rPr>
          <w:b/>
        </w:rPr>
      </w:pPr>
    </w:p>
    <w:p w14:paraId="1FFFCE55" w14:textId="77777777" w:rsidR="005C08A7" w:rsidRPr="005C08A7" w:rsidRDefault="005C08A7" w:rsidP="005C08A7">
      <w:pPr>
        <w:spacing w:after="0"/>
      </w:pPr>
    </w:p>
    <w:p w14:paraId="339B6022" w14:textId="77777777" w:rsidR="005C08A7" w:rsidRPr="005C08A7" w:rsidRDefault="005C08A7" w:rsidP="005C08A7">
      <w:pPr>
        <w:rPr>
          <w:rFonts w:ascii="Calibri" w:eastAsia="Calibri" w:hAnsi="Calibri" w:cs="Calibri"/>
          <w:lang w:eastAsia="pl-PL"/>
        </w:rPr>
      </w:pPr>
    </w:p>
    <w:p w14:paraId="6AC3B63D" w14:textId="77777777" w:rsidR="005C08A7" w:rsidRPr="005C08A7" w:rsidRDefault="005C08A7">
      <w:pPr>
        <w:rPr>
          <w:b/>
        </w:rPr>
      </w:pPr>
    </w:p>
    <w:sectPr w:rsidR="005C08A7" w:rsidRPr="005C0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3047"/>
    <w:multiLevelType w:val="hybridMultilevel"/>
    <w:tmpl w:val="C4CA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53CEB"/>
    <w:multiLevelType w:val="hybridMultilevel"/>
    <w:tmpl w:val="A8823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26CDC"/>
    <w:multiLevelType w:val="hybridMultilevel"/>
    <w:tmpl w:val="A8823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97AEE"/>
    <w:multiLevelType w:val="hybridMultilevel"/>
    <w:tmpl w:val="1728BEE6"/>
    <w:lvl w:ilvl="0" w:tplc="FACAAC6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942C9C"/>
    <w:multiLevelType w:val="multilevel"/>
    <w:tmpl w:val="2832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04019"/>
    <w:multiLevelType w:val="hybridMultilevel"/>
    <w:tmpl w:val="02305EEC"/>
    <w:lvl w:ilvl="0" w:tplc="E0A25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A7"/>
    <w:rsid w:val="00220FCF"/>
    <w:rsid w:val="0027426E"/>
    <w:rsid w:val="00281D94"/>
    <w:rsid w:val="002D4E68"/>
    <w:rsid w:val="00307A93"/>
    <w:rsid w:val="005C08A7"/>
    <w:rsid w:val="0065165E"/>
    <w:rsid w:val="00AF2770"/>
    <w:rsid w:val="00BC300F"/>
    <w:rsid w:val="00F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7921"/>
  <w15:chartTrackingRefBased/>
  <w15:docId w15:val="{C0A8A7A3-D91F-421B-A3E0-BDFA676E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Ruść</dc:creator>
  <cp:keywords/>
  <dc:description/>
  <cp:lastModifiedBy>Kinga Müller</cp:lastModifiedBy>
  <cp:revision>2</cp:revision>
  <dcterms:created xsi:type="dcterms:W3CDTF">2023-12-15T11:30:00Z</dcterms:created>
  <dcterms:modified xsi:type="dcterms:W3CDTF">2023-12-15T11:30:00Z</dcterms:modified>
</cp:coreProperties>
</file>