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8C4A" w14:textId="5AE3C04C" w:rsidR="006E3447" w:rsidRPr="00B20B65" w:rsidRDefault="00B815DF" w:rsidP="006E3447">
      <w:pPr>
        <w:rPr>
          <w:rFonts w:ascii="Arial" w:hAnsi="Arial" w:cs="Arial"/>
          <w:sz w:val="22"/>
          <w:szCs w:val="22"/>
          <w:lang w:eastAsia="pl-PL"/>
        </w:rPr>
      </w:pPr>
      <w:bookmarkStart w:id="0" w:name="_Toc427236867"/>
      <w:r w:rsidRPr="00B20B65">
        <w:rPr>
          <w:rFonts w:ascii="Arial" w:hAnsi="Arial" w:cs="Arial"/>
          <w:sz w:val="22"/>
          <w:szCs w:val="22"/>
        </w:rPr>
        <w:t>ZAŁĄCZNIK</w:t>
      </w:r>
      <w:r w:rsidR="006E3447" w:rsidRPr="00B20B65">
        <w:rPr>
          <w:rFonts w:ascii="Arial" w:hAnsi="Arial" w:cs="Arial"/>
          <w:sz w:val="22"/>
          <w:szCs w:val="22"/>
        </w:rPr>
        <w:t xml:space="preserve"> nr 2</w:t>
      </w:r>
      <w:r w:rsidRPr="00B20B65">
        <w:rPr>
          <w:rFonts w:ascii="Arial" w:hAnsi="Arial" w:cs="Arial"/>
          <w:sz w:val="22"/>
          <w:szCs w:val="22"/>
        </w:rPr>
        <w:t xml:space="preserve"> -</w:t>
      </w:r>
      <w:r w:rsidR="006E3447" w:rsidRPr="00B20B65">
        <w:rPr>
          <w:rFonts w:ascii="Arial" w:hAnsi="Arial" w:cs="Arial"/>
          <w:sz w:val="22"/>
          <w:szCs w:val="22"/>
        </w:rPr>
        <w:t xml:space="preserve"> </w:t>
      </w:r>
      <w:r w:rsidR="006E3447" w:rsidRPr="00B20B65">
        <w:rPr>
          <w:rFonts w:ascii="Arial" w:hAnsi="Arial" w:cs="Arial"/>
          <w:sz w:val="22"/>
          <w:szCs w:val="22"/>
          <w:lang w:eastAsia="pl-PL"/>
        </w:rPr>
        <w:t>Karta oceny projektu</w:t>
      </w:r>
    </w:p>
    <w:p w14:paraId="5D3489B5" w14:textId="2B8EFA7A" w:rsidR="00B815DF" w:rsidRPr="00666701" w:rsidRDefault="00B815DF" w:rsidP="00666701">
      <w:pPr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1A2006">
        <w:rPr>
          <w:noProof/>
          <w:lang w:eastAsia="pl-PL"/>
        </w:rPr>
        <w:drawing>
          <wp:inline distT="0" distB="0" distL="0" distR="0" wp14:anchorId="272BD1C5" wp14:editId="49C0D22F">
            <wp:extent cx="6505575" cy="7366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65D70" w14:textId="59EB7138" w:rsidR="001F29B7" w:rsidRPr="00666701" w:rsidRDefault="001F29B7" w:rsidP="001F29B7">
      <w:pPr>
        <w:spacing w:before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1346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1"/>
        <w:gridCol w:w="10235"/>
      </w:tblGrid>
      <w:tr w:rsidR="001A2006" w:rsidRPr="00666701" w14:paraId="26CF588E" w14:textId="77777777" w:rsidTr="001A2006">
        <w:trPr>
          <w:trHeight w:val="724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536C8514" w14:textId="1CC9599C" w:rsidR="00D65DA9" w:rsidRPr="00B20B65" w:rsidRDefault="00D65DA9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Program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053A40A9" w14:textId="0444A051" w:rsidR="00D65DA9" w:rsidRPr="00B20B65" w:rsidRDefault="00D65DA9" w:rsidP="008B7F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Fundusze Europejskie dla Warmii i Mazur na lata 2021-2027</w:t>
            </w:r>
          </w:p>
        </w:tc>
      </w:tr>
      <w:tr w:rsidR="001A2006" w:rsidRPr="00666701" w14:paraId="7A6A6D43" w14:textId="77777777" w:rsidTr="001A2006">
        <w:trPr>
          <w:trHeight w:val="692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6FBEC5E1" w14:textId="2BC56C4E" w:rsidR="00D65DA9" w:rsidRPr="00B20B65" w:rsidRDefault="00D65DA9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Nr naboru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04BA4EB7" w14:textId="4A238DFB" w:rsidR="00D65DA9" w:rsidRPr="00B20B65" w:rsidRDefault="00D65DA9" w:rsidP="008B7F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  <w:lang w:eastAsia="pl-PL"/>
              </w:rPr>
              <w:t>FEWM</w:t>
            </w:r>
            <w:r w:rsidR="00EF0911" w:rsidRPr="00B20B65"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  <w:r w:rsidR="00122735" w:rsidRPr="00B20B65">
              <w:rPr>
                <w:rFonts w:ascii="Arial" w:hAnsi="Arial" w:cs="Arial"/>
                <w:sz w:val="22"/>
                <w:szCs w:val="22"/>
                <w:lang w:eastAsia="pl-PL"/>
              </w:rPr>
              <w:t>13</w:t>
            </w:r>
            <w:r w:rsidR="00EF0911" w:rsidRPr="00B20B65">
              <w:rPr>
                <w:rFonts w:ascii="Arial" w:hAnsi="Arial" w:cs="Arial"/>
                <w:sz w:val="22"/>
                <w:szCs w:val="22"/>
                <w:lang w:eastAsia="pl-PL"/>
              </w:rPr>
              <w:t>.01</w:t>
            </w:r>
            <w:r w:rsidRPr="00B20B65">
              <w:rPr>
                <w:rFonts w:ascii="Arial" w:hAnsi="Arial" w:cs="Arial"/>
                <w:sz w:val="22"/>
                <w:szCs w:val="22"/>
                <w:lang w:eastAsia="pl-PL"/>
              </w:rPr>
              <w:t>-IZ.00-001/</w:t>
            </w:r>
            <w:r w:rsidR="00122735" w:rsidRPr="00B20B65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 w:rsidR="0062770B" w:rsidRPr="00B20B65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</w:p>
        </w:tc>
      </w:tr>
      <w:tr w:rsidR="001A2006" w:rsidRPr="00666701" w14:paraId="2866575A" w14:textId="77777777" w:rsidTr="001A2006">
        <w:trPr>
          <w:trHeight w:val="689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17916775" w14:textId="74B297EC" w:rsidR="00D65DA9" w:rsidRPr="00B20B65" w:rsidRDefault="00D65DA9" w:rsidP="008B7F8F">
            <w:pPr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B20B65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Nr WND PT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403ABCB6" w14:textId="7B1A6E24" w:rsidR="00D65DA9" w:rsidRPr="00B20B65" w:rsidRDefault="00D65DA9" w:rsidP="008B7F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2006" w:rsidRPr="00666701" w14:paraId="3B1E7EB3" w14:textId="77777777" w:rsidTr="001A2006">
        <w:trPr>
          <w:trHeight w:val="557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766E18D1" w14:textId="225ADC3E" w:rsidR="00D65DA9" w:rsidRPr="00B20B65" w:rsidRDefault="002E52B2" w:rsidP="008B7F8F">
            <w:pPr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B20B65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Suma kontrolna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78BB0E3F" w14:textId="77777777" w:rsidR="00D65DA9" w:rsidRPr="00B20B65" w:rsidRDefault="00D65DA9" w:rsidP="008B7F8F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1A2006" w:rsidRPr="00666701" w14:paraId="0C6D96ED" w14:textId="77777777" w:rsidTr="001A2006">
        <w:trPr>
          <w:trHeight w:val="579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25C217CE" w14:textId="77777777" w:rsidR="00AF2DB1" w:rsidRPr="00B20B65" w:rsidRDefault="00AF2DB1" w:rsidP="008B7F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Nazwa Wnioskodawcy: 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2217F70E" w14:textId="35172132" w:rsidR="00AF2DB1" w:rsidRPr="00B20B65" w:rsidRDefault="00AF2DB1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2006" w:rsidRPr="00666701" w14:paraId="488CED58" w14:textId="77777777" w:rsidTr="001A2006">
        <w:trPr>
          <w:trHeight w:val="583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7A360F3D" w14:textId="52AC6375" w:rsidR="00D65DA9" w:rsidRPr="00B20B65" w:rsidRDefault="00D65DA9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Tytuł projektu: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06F38DA0" w14:textId="77777777" w:rsidR="00D65DA9" w:rsidRPr="00B20B65" w:rsidRDefault="00D65DA9" w:rsidP="008B7F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2006" w:rsidRPr="00666701" w14:paraId="6AD6973A" w14:textId="77777777" w:rsidTr="001A2006">
        <w:trPr>
          <w:trHeight w:val="760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1F4F359B" w14:textId="6DAF4A9B" w:rsidR="00AF2DB1" w:rsidRPr="00B20B65" w:rsidRDefault="00AF2DB1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Wnioskowana kwota z </w:t>
            </w:r>
            <w:r w:rsidR="00D65DA9" w:rsidRPr="00B20B65">
              <w:rPr>
                <w:rFonts w:ascii="Arial" w:hAnsi="Arial" w:cs="Arial"/>
                <w:b/>
                <w:sz w:val="22"/>
                <w:szCs w:val="22"/>
              </w:rPr>
              <w:t>UE</w:t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(w zł): 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3CC84A49" w14:textId="27B9EBF7" w:rsidR="00AF2DB1" w:rsidRPr="00B20B65" w:rsidRDefault="00AF2DB1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2006" w:rsidRPr="00666701" w14:paraId="781BDF87" w14:textId="77777777" w:rsidTr="001A2006">
        <w:trPr>
          <w:trHeight w:val="681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177838A4" w14:textId="77777777" w:rsidR="00AF2DB1" w:rsidRPr="00B20B65" w:rsidRDefault="00AF2DB1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Data wpływu WND PT: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7A21A74B" w14:textId="027B41A2" w:rsidR="00AF2DB1" w:rsidRPr="00B20B65" w:rsidRDefault="00AF2DB1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05A690" w14:textId="10D7E5BF" w:rsidR="00AF2DB1" w:rsidRPr="00666701" w:rsidRDefault="00AF2DB1" w:rsidP="00AF2DB1">
      <w:pPr>
        <w:ind w:left="284"/>
        <w:jc w:val="center"/>
        <w:outlineLvl w:val="0"/>
        <w:rPr>
          <w:rFonts w:cs="Calibri"/>
          <w:b/>
        </w:rPr>
      </w:pPr>
    </w:p>
    <w:tbl>
      <w:tblPr>
        <w:tblStyle w:val="Tabela-Siatka"/>
        <w:tblW w:w="13462" w:type="dxa"/>
        <w:jc w:val="center"/>
        <w:tblLook w:val="04A0" w:firstRow="1" w:lastRow="0" w:firstColumn="1" w:lastColumn="0" w:noHBand="0" w:noVBand="1"/>
      </w:tblPr>
      <w:tblGrid>
        <w:gridCol w:w="562"/>
        <w:gridCol w:w="7279"/>
        <w:gridCol w:w="1244"/>
        <w:gridCol w:w="1242"/>
        <w:gridCol w:w="3135"/>
      </w:tblGrid>
      <w:tr w:rsidR="001A2006" w:rsidRPr="00666701" w14:paraId="78C90600" w14:textId="77777777" w:rsidTr="001A2006">
        <w:trPr>
          <w:jc w:val="center"/>
        </w:trPr>
        <w:tc>
          <w:tcPr>
            <w:tcW w:w="13462" w:type="dxa"/>
            <w:gridSpan w:val="5"/>
          </w:tcPr>
          <w:p w14:paraId="0143B648" w14:textId="60A0988B" w:rsidR="00E21D8B" w:rsidRPr="00B20B65" w:rsidRDefault="00CE6106" w:rsidP="00E21D8B">
            <w:pPr>
              <w:pStyle w:val="Nagwek1"/>
              <w:spacing w:before="0" w:after="0" w:line="240" w:lineRule="auto"/>
              <w:outlineLvl w:val="0"/>
              <w:rPr>
                <w:sz w:val="22"/>
                <w:szCs w:val="22"/>
              </w:rPr>
            </w:pPr>
            <w:r w:rsidRPr="00B20B65">
              <w:rPr>
                <w:sz w:val="22"/>
                <w:szCs w:val="22"/>
              </w:rPr>
              <w:t>Karta oceny projektu</w:t>
            </w:r>
          </w:p>
          <w:p w14:paraId="22C849EE" w14:textId="0C09073B" w:rsidR="00CE6106" w:rsidRPr="00B20B65" w:rsidRDefault="00E21D8B" w:rsidP="00CE6106">
            <w:pPr>
              <w:jc w:val="center"/>
              <w:outlineLvl w:val="0"/>
              <w:rPr>
                <w:rFonts w:ascii="Arial" w:hAnsi="Arial" w:cs="Arial"/>
              </w:rPr>
            </w:pPr>
            <w:r w:rsidRPr="00B20B65">
              <w:rPr>
                <w:rFonts w:ascii="Arial" w:hAnsi="Arial" w:cs="Arial"/>
              </w:rPr>
              <w:t xml:space="preserve"> (zaznaczyć właściwe znakiem „X”</w:t>
            </w:r>
            <w:r w:rsidR="00CF4997" w:rsidRPr="00B20B65">
              <w:rPr>
                <w:rFonts w:ascii="Arial" w:hAnsi="Arial" w:cs="Arial"/>
              </w:rPr>
              <w:t>)</w:t>
            </w:r>
          </w:p>
        </w:tc>
      </w:tr>
      <w:tr w:rsidR="001A2006" w:rsidRPr="00666701" w14:paraId="1D545480" w14:textId="77777777" w:rsidTr="00666701">
        <w:trPr>
          <w:jc w:val="center"/>
        </w:trPr>
        <w:tc>
          <w:tcPr>
            <w:tcW w:w="562" w:type="dxa"/>
          </w:tcPr>
          <w:p w14:paraId="602DEACF" w14:textId="1A7C3E04" w:rsidR="00E21D8B" w:rsidRPr="00726A61" w:rsidRDefault="00E21D8B" w:rsidP="00E21D8B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726A6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2900" w:type="dxa"/>
            <w:gridSpan w:val="4"/>
            <w:vAlign w:val="center"/>
          </w:tcPr>
          <w:p w14:paraId="40A1E17D" w14:textId="3B646C33" w:rsidR="00E21D8B" w:rsidRPr="00B20B65" w:rsidRDefault="00AB0911" w:rsidP="00E21D8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TERMINOWOŚĆ I SPOSÓB ZŁOŻENIA WNIOSKU O DOFINANSOWANIE WRAZ Z ZAŁĄCZNIKAMI</w:t>
            </w:r>
          </w:p>
        </w:tc>
      </w:tr>
      <w:tr w:rsidR="001A2006" w:rsidRPr="00666701" w14:paraId="3B378709" w14:textId="77777777" w:rsidTr="00B20B65">
        <w:trPr>
          <w:trHeight w:val="850"/>
          <w:jc w:val="center"/>
        </w:trPr>
        <w:tc>
          <w:tcPr>
            <w:tcW w:w="562" w:type="dxa"/>
          </w:tcPr>
          <w:p w14:paraId="750FFA5F" w14:textId="2F9BE803" w:rsidR="00C322F5" w:rsidRPr="00B20B65" w:rsidRDefault="00C322F5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lastRenderedPageBreak/>
              <w:t>a)</w:t>
            </w:r>
          </w:p>
        </w:tc>
        <w:tc>
          <w:tcPr>
            <w:tcW w:w="7279" w:type="dxa"/>
            <w:vAlign w:val="center"/>
          </w:tcPr>
          <w:p w14:paraId="02D95031" w14:textId="56FB8510" w:rsidR="00C322F5" w:rsidRPr="00B20B65" w:rsidRDefault="00C322F5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Czy wniosek o dofinansowanie został złożony w wyznaczonym w ramach naboru terminie, wskazanym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  <w:r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244" w:type="dxa"/>
            <w:vAlign w:val="center"/>
          </w:tcPr>
          <w:p w14:paraId="65E61ECC" w14:textId="796C5ED5" w:rsidR="00C322F5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48385E63" w14:textId="7DB3E107" w:rsidR="00C322F5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 w:val="restart"/>
            <w:vAlign w:val="center"/>
          </w:tcPr>
          <w:p w14:paraId="75522EE0" w14:textId="1DD74C78" w:rsidR="00C322F5" w:rsidRPr="00B20B65" w:rsidRDefault="00C322F5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19096B21" w14:textId="1C3E656E" w:rsidR="00A15F02" w:rsidRPr="00B20B65" w:rsidRDefault="00A15F0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NIE – wezwanie do uzupełnienia wniosku (uzasadnić)</w:t>
            </w:r>
          </w:p>
          <w:p w14:paraId="0105165C" w14:textId="4B41969B" w:rsidR="00C322F5" w:rsidRPr="00B20B65" w:rsidRDefault="00C322F5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Możliwość poprawy i uzupełnienia projektu w części spełniania kryterium, w zakresie określonym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6830BF01" w14:textId="77777777" w:rsidTr="00666701">
        <w:trPr>
          <w:jc w:val="center"/>
        </w:trPr>
        <w:tc>
          <w:tcPr>
            <w:tcW w:w="562" w:type="dxa"/>
          </w:tcPr>
          <w:p w14:paraId="553E4EF8" w14:textId="7AD34D94" w:rsidR="00C322F5" w:rsidRPr="00B20B65" w:rsidRDefault="00C322F5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</w:tc>
        <w:tc>
          <w:tcPr>
            <w:tcW w:w="7279" w:type="dxa"/>
            <w:vAlign w:val="center"/>
          </w:tcPr>
          <w:p w14:paraId="526853DD" w14:textId="0B40AD36" w:rsidR="00C322F5" w:rsidRPr="00B20B65" w:rsidRDefault="00C322F5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wniosek o dofinansowanie został sporządzony i złożony za pośrednictwem właściwego systemu teleinformatycznego, tj.  WOD2021?</w:t>
            </w:r>
          </w:p>
        </w:tc>
        <w:tc>
          <w:tcPr>
            <w:tcW w:w="1244" w:type="dxa"/>
            <w:vAlign w:val="center"/>
          </w:tcPr>
          <w:p w14:paraId="076621FA" w14:textId="289C5560" w:rsidR="00C322F5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74321B61" w14:textId="4F5E440F" w:rsidR="00C322F5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415154D8" w14:textId="1EB838F9" w:rsidR="00C322F5" w:rsidRPr="00B20B65" w:rsidRDefault="00C322F5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2DABF0E5" w14:textId="77777777" w:rsidTr="00666701">
        <w:trPr>
          <w:jc w:val="center"/>
        </w:trPr>
        <w:tc>
          <w:tcPr>
            <w:tcW w:w="562" w:type="dxa"/>
          </w:tcPr>
          <w:p w14:paraId="4DA024F9" w14:textId="13537F3D" w:rsidR="00C322F5" w:rsidRPr="00B20B65" w:rsidRDefault="00C322F5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c)</w:t>
            </w:r>
          </w:p>
        </w:tc>
        <w:tc>
          <w:tcPr>
            <w:tcW w:w="7279" w:type="dxa"/>
            <w:vAlign w:val="center"/>
          </w:tcPr>
          <w:p w14:paraId="13B74A5D" w14:textId="2C2FDE33" w:rsidR="00C322F5" w:rsidRPr="00B20B65" w:rsidRDefault="00C322F5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do wniosku o dofinansowanie załączono wszystkie załączniki we właściwej formie oraz w terminie zgodnie</w:t>
            </w:r>
            <w:r w:rsidR="001A2006"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Regulaminem wyboru projektów</w:t>
            </w:r>
            <w:r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244" w:type="dxa"/>
            <w:vAlign w:val="center"/>
          </w:tcPr>
          <w:p w14:paraId="79AC8675" w14:textId="08613B99" w:rsidR="00C322F5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6AAF2AF1" w14:textId="5389D5A8" w:rsidR="00C322F5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5D0F43E1" w14:textId="46E3A92F" w:rsidR="00C322F5" w:rsidRPr="00B20B65" w:rsidRDefault="00C322F5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75D3FEDA" w14:textId="77777777" w:rsidTr="00666701">
        <w:trPr>
          <w:jc w:val="center"/>
        </w:trPr>
        <w:tc>
          <w:tcPr>
            <w:tcW w:w="562" w:type="dxa"/>
          </w:tcPr>
          <w:p w14:paraId="70315F9D" w14:textId="6B868D93" w:rsidR="00D7652B" w:rsidRPr="00B20B65" w:rsidRDefault="00D7652B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2900" w:type="dxa"/>
            <w:gridSpan w:val="4"/>
            <w:vAlign w:val="center"/>
          </w:tcPr>
          <w:p w14:paraId="056459C1" w14:textId="4D9FD50F" w:rsidR="00D7652B" w:rsidRPr="00B20B65" w:rsidRDefault="00D7652B" w:rsidP="002156B7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KOMPLETNOŚĆ I SPÓJNOŚĆ WNIOSKU O DOFINANSOWANIE I ZAŁĄCZNIKÓW</w:t>
            </w:r>
          </w:p>
        </w:tc>
      </w:tr>
      <w:tr w:rsidR="001A2006" w:rsidRPr="00666701" w14:paraId="1B085A7D" w14:textId="77777777" w:rsidTr="00666701">
        <w:trPr>
          <w:jc w:val="center"/>
        </w:trPr>
        <w:tc>
          <w:tcPr>
            <w:tcW w:w="562" w:type="dxa"/>
          </w:tcPr>
          <w:p w14:paraId="2F6F4786" w14:textId="77777777" w:rsidR="00D7652B" w:rsidRPr="00B20B65" w:rsidRDefault="00D7652B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79" w:type="dxa"/>
            <w:vAlign w:val="center"/>
          </w:tcPr>
          <w:p w14:paraId="5B17A43D" w14:textId="2E3B95AC" w:rsidR="00D7652B" w:rsidRPr="00B20B65" w:rsidRDefault="00D7652B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wniosek o dofinansowanie i załączniki są kompletne, spójne i sporządzone zgodnie z instrukcją wypełniania wniosku</w:t>
            </w:r>
            <w:r w:rsidR="00B54DEF"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o dofinansowanie, stanowiącą załącznik do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Regulaminu wyboru projektów</w:t>
            </w:r>
            <w:r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244" w:type="dxa"/>
            <w:vAlign w:val="center"/>
          </w:tcPr>
          <w:p w14:paraId="350499B8" w14:textId="0672FC99" w:rsidR="00D7652B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0C89EE5B" w14:textId="61FCA071" w:rsidR="00D7652B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Align w:val="center"/>
          </w:tcPr>
          <w:p w14:paraId="7657D13B" w14:textId="77777777" w:rsidR="00D7652B" w:rsidRPr="00B20B65" w:rsidRDefault="00747A54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66564B48" w14:textId="77777777" w:rsidR="00A15F02" w:rsidRPr="00B20B65" w:rsidRDefault="00A15F0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NIE – wezwanie do uzupełnienia wniosku (uzasadnić)</w:t>
            </w:r>
          </w:p>
          <w:p w14:paraId="2289C99D" w14:textId="3EE9A766" w:rsidR="00C322F5" w:rsidRPr="00B20B65" w:rsidRDefault="00C322F5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Możliwość poprawy i uzupełnienia projektu w części spełniania kryterium, w zakresie określonym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7175F4DB" w14:textId="77777777" w:rsidTr="00666701">
        <w:trPr>
          <w:jc w:val="center"/>
        </w:trPr>
        <w:tc>
          <w:tcPr>
            <w:tcW w:w="562" w:type="dxa"/>
          </w:tcPr>
          <w:p w14:paraId="7B7BC383" w14:textId="69FCC4BB" w:rsidR="00D7652B" w:rsidRPr="00B20B65" w:rsidRDefault="00D7652B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900" w:type="dxa"/>
            <w:gridSpan w:val="4"/>
            <w:vAlign w:val="center"/>
          </w:tcPr>
          <w:p w14:paraId="78F88792" w14:textId="7090B3C7" w:rsidR="00D7652B" w:rsidRPr="00B20B65" w:rsidRDefault="00D7652B" w:rsidP="00AB0911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ZGODNOŚĆ PROJEKTU Z DOKUMENTAMI PROGRAMOWYMI</w:t>
            </w:r>
            <w:r w:rsidR="00357FC9" w:rsidRPr="00B20B65">
              <w:rPr>
                <w:rStyle w:val="Odwoanieprzypisudolnego"/>
                <w:rFonts w:cs="Arial"/>
                <w:sz w:val="22"/>
                <w:szCs w:val="22"/>
              </w:rPr>
              <w:footnoteReference w:id="1"/>
            </w:r>
          </w:p>
        </w:tc>
      </w:tr>
      <w:tr w:rsidR="001A2006" w:rsidRPr="00666701" w14:paraId="224DAAFA" w14:textId="77777777" w:rsidTr="00666701">
        <w:trPr>
          <w:jc w:val="center"/>
        </w:trPr>
        <w:tc>
          <w:tcPr>
            <w:tcW w:w="562" w:type="dxa"/>
          </w:tcPr>
          <w:p w14:paraId="782438C3" w14:textId="2655560F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lastRenderedPageBreak/>
              <w:t>a)</w:t>
            </w:r>
          </w:p>
        </w:tc>
        <w:tc>
          <w:tcPr>
            <w:tcW w:w="7279" w:type="dxa"/>
            <w:vAlign w:val="center"/>
          </w:tcPr>
          <w:p w14:paraId="20A29624" w14:textId="246056FB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zadania przewidziane w projekcie są zgodne z opisem działa</w:t>
            </w:r>
            <w:r w:rsidR="003B750C" w:rsidRPr="00B20B65">
              <w:rPr>
                <w:rFonts w:ascii="Arial" w:hAnsi="Arial" w:cs="Arial"/>
                <w:sz w:val="22"/>
                <w:szCs w:val="22"/>
              </w:rPr>
              <w:t>nia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przedstawion</w:t>
            </w:r>
            <w:r w:rsidR="003B750C" w:rsidRPr="00B20B65">
              <w:rPr>
                <w:rFonts w:ascii="Arial" w:hAnsi="Arial" w:cs="Arial"/>
                <w:sz w:val="22"/>
                <w:szCs w:val="22"/>
              </w:rPr>
              <w:t>ego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w prioryte</w:t>
            </w:r>
            <w:r w:rsidR="003B750C" w:rsidRPr="00B20B65">
              <w:rPr>
                <w:rFonts w:ascii="Arial" w:hAnsi="Arial" w:cs="Arial"/>
                <w:sz w:val="22"/>
                <w:szCs w:val="22"/>
              </w:rPr>
              <w:t>cie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2735" w:rsidRPr="00B20B65">
              <w:rPr>
                <w:rFonts w:ascii="Arial" w:hAnsi="Arial" w:cs="Arial"/>
                <w:sz w:val="22"/>
                <w:szCs w:val="22"/>
              </w:rPr>
              <w:t>13</w:t>
            </w:r>
            <w:r w:rsidR="003B750C" w:rsidRPr="00B20B65">
              <w:rPr>
                <w:rFonts w:ascii="Arial" w:hAnsi="Arial" w:cs="Arial"/>
                <w:sz w:val="22"/>
                <w:szCs w:val="22"/>
              </w:rPr>
              <w:t xml:space="preserve">: Pomoc techniczna </w:t>
            </w:r>
            <w:r w:rsidR="00122735" w:rsidRPr="00B20B65">
              <w:rPr>
                <w:rFonts w:ascii="Arial" w:hAnsi="Arial" w:cs="Arial"/>
                <w:sz w:val="22"/>
                <w:szCs w:val="22"/>
              </w:rPr>
              <w:t>EFRR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wskazany</w:t>
            </w:r>
            <w:r w:rsidR="003B750C" w:rsidRPr="00B20B65">
              <w:rPr>
                <w:rFonts w:ascii="Arial" w:hAnsi="Arial" w:cs="Arial"/>
                <w:sz w:val="22"/>
                <w:szCs w:val="22"/>
              </w:rPr>
              <w:t>m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2006" w:rsidRPr="00B20B65">
              <w:rPr>
                <w:rFonts w:ascii="Arial" w:hAnsi="Arial" w:cs="Arial"/>
                <w:sz w:val="22"/>
                <w:szCs w:val="22"/>
              </w:rPr>
              <w:br/>
            </w:r>
            <w:r w:rsidRPr="00B20B65">
              <w:rPr>
                <w:rFonts w:ascii="Arial" w:hAnsi="Arial" w:cs="Arial"/>
                <w:sz w:val="22"/>
                <w:szCs w:val="22"/>
              </w:rPr>
              <w:t>w Programie FEWiM 2021-2027 i SZOP?</w:t>
            </w:r>
          </w:p>
        </w:tc>
        <w:tc>
          <w:tcPr>
            <w:tcW w:w="1244" w:type="dxa"/>
            <w:vAlign w:val="center"/>
          </w:tcPr>
          <w:p w14:paraId="18669BF4" w14:textId="5C0352E2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33798DF3" w14:textId="32020650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 w:val="restart"/>
            <w:vAlign w:val="center"/>
          </w:tcPr>
          <w:p w14:paraId="31F173E1" w14:textId="77777777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17930504" w14:textId="77777777" w:rsidR="00A15F02" w:rsidRPr="00B20B65" w:rsidRDefault="00A15F0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NIE – wezwanie do uzupełnienia wniosku (uzasadnić)</w:t>
            </w:r>
          </w:p>
          <w:p w14:paraId="4FBE8702" w14:textId="6A87810F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Możliwość poprawy i uzupełnienia projektu w części spełniania kryterium, w zakresie określonym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</w:p>
          <w:p w14:paraId="5947607E" w14:textId="16F74C4B" w:rsidR="003818C0" w:rsidRPr="00B20B65" w:rsidRDefault="003818C0" w:rsidP="00747A54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55573853" w14:textId="77777777" w:rsidTr="00666701">
        <w:trPr>
          <w:jc w:val="center"/>
        </w:trPr>
        <w:tc>
          <w:tcPr>
            <w:tcW w:w="562" w:type="dxa"/>
          </w:tcPr>
          <w:p w14:paraId="5DA09B1A" w14:textId="25205C60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</w:tc>
        <w:tc>
          <w:tcPr>
            <w:tcW w:w="7279" w:type="dxa"/>
            <w:vAlign w:val="center"/>
          </w:tcPr>
          <w:p w14:paraId="756B2715" w14:textId="1F01977B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Czy okres realizacji projektu mieści się w okresie kwalifikowalności wydatków określonym w art. 63 (2)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Rozporządzenia Parlamentu Europejskiego i Rady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(UE) 2021/1060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z dnia 24 czerwca 2021 r. (tj. 01.01.2021-31.12.2029)?</w:t>
            </w:r>
          </w:p>
        </w:tc>
        <w:tc>
          <w:tcPr>
            <w:tcW w:w="1244" w:type="dxa"/>
            <w:vAlign w:val="center"/>
          </w:tcPr>
          <w:p w14:paraId="2AC74D63" w14:textId="12EDADCA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3AF09313" w14:textId="5C128537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3A471E03" w14:textId="7F331C13" w:rsidR="003818C0" w:rsidRPr="00B20B65" w:rsidRDefault="003818C0" w:rsidP="00A749AA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1914AAE7" w14:textId="77777777" w:rsidTr="00666701">
        <w:trPr>
          <w:jc w:val="center"/>
        </w:trPr>
        <w:tc>
          <w:tcPr>
            <w:tcW w:w="562" w:type="dxa"/>
          </w:tcPr>
          <w:p w14:paraId="4F600E41" w14:textId="147965A5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c)</w:t>
            </w:r>
          </w:p>
        </w:tc>
        <w:tc>
          <w:tcPr>
            <w:tcW w:w="7279" w:type="dxa"/>
            <w:vAlign w:val="center"/>
          </w:tcPr>
          <w:p w14:paraId="330FA270" w14:textId="4E46006E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 projekcie zapewniono udział właściwych typów beneficjentów i grup docelowych zgodnie z Programem FEWiM 2021-2027 i SZOP?</w:t>
            </w:r>
          </w:p>
        </w:tc>
        <w:tc>
          <w:tcPr>
            <w:tcW w:w="1244" w:type="dxa"/>
            <w:vAlign w:val="center"/>
          </w:tcPr>
          <w:p w14:paraId="79D77FD2" w14:textId="7BC802B8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5B4F9306" w14:textId="44825765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16C83136" w14:textId="66C90600" w:rsidR="003818C0" w:rsidRPr="00B20B65" w:rsidRDefault="003818C0" w:rsidP="00747A54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147E2184" w14:textId="77777777" w:rsidTr="00666701">
        <w:trPr>
          <w:jc w:val="center"/>
        </w:trPr>
        <w:tc>
          <w:tcPr>
            <w:tcW w:w="562" w:type="dxa"/>
          </w:tcPr>
          <w:p w14:paraId="27C1CF41" w14:textId="420DC1C3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d)</w:t>
            </w:r>
          </w:p>
        </w:tc>
        <w:tc>
          <w:tcPr>
            <w:tcW w:w="7279" w:type="dxa"/>
            <w:vAlign w:val="center"/>
          </w:tcPr>
          <w:p w14:paraId="5138B014" w14:textId="0B738A26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 wskaźniki zostały dobrane prawidłowo w kontekście działań i kategorii interwencji w stosunku do</w:t>
            </w:r>
            <w:r w:rsidR="003F0ABE"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B65">
              <w:rPr>
                <w:rFonts w:ascii="Arial" w:hAnsi="Arial" w:cs="Arial"/>
                <w:sz w:val="22"/>
                <w:szCs w:val="22"/>
              </w:rPr>
              <w:t>zadań/kategorii kosztów zaplanowanych do realizacji</w:t>
            </w:r>
            <w:r w:rsidR="004D710F"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B65">
              <w:rPr>
                <w:rFonts w:ascii="Arial" w:hAnsi="Arial" w:cs="Arial"/>
                <w:sz w:val="22"/>
                <w:szCs w:val="22"/>
              </w:rPr>
              <w:t>projektu?</w:t>
            </w:r>
          </w:p>
        </w:tc>
        <w:tc>
          <w:tcPr>
            <w:tcW w:w="1244" w:type="dxa"/>
            <w:vAlign w:val="center"/>
          </w:tcPr>
          <w:p w14:paraId="06C7C357" w14:textId="49D15AF7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389D8C70" w14:textId="06652F30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0F21887F" w14:textId="48F82D01" w:rsidR="003818C0" w:rsidRPr="00B20B65" w:rsidRDefault="003818C0" w:rsidP="00747A54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07F92D7A" w14:textId="77777777" w:rsidTr="00666701">
        <w:trPr>
          <w:jc w:val="center"/>
        </w:trPr>
        <w:tc>
          <w:tcPr>
            <w:tcW w:w="562" w:type="dxa"/>
          </w:tcPr>
          <w:p w14:paraId="1664CA32" w14:textId="7B936E0B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e)</w:t>
            </w:r>
          </w:p>
        </w:tc>
        <w:tc>
          <w:tcPr>
            <w:tcW w:w="7279" w:type="dxa"/>
            <w:vAlign w:val="center"/>
          </w:tcPr>
          <w:p w14:paraId="30D8A69B" w14:textId="1EF5A3A4" w:rsidR="003818C0" w:rsidRPr="00B20B65" w:rsidRDefault="003818C0" w:rsidP="00B20B65">
            <w:pPr>
              <w:suppressAutoHyphens w:val="0"/>
              <w:spacing w:befor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wydatki przedstawione w projekcie są kwalifikowalne i odpowiednio uzasadnione w zakresie konieczności ich poniesienia?</w:t>
            </w:r>
          </w:p>
          <w:p w14:paraId="33AD9A16" w14:textId="224CCC66" w:rsidR="003818C0" w:rsidRPr="00B20B65" w:rsidRDefault="003818C0" w:rsidP="00B20B65">
            <w:pPr>
              <w:pStyle w:val="Akapitzlist"/>
              <w:suppressAutoHyphens w:val="0"/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(</w:t>
            </w:r>
            <w:r w:rsidR="0084385D" w:rsidRPr="00B20B65">
              <w:rPr>
                <w:rFonts w:ascii="Arial" w:hAnsi="Arial" w:cs="Arial"/>
                <w:sz w:val="22"/>
                <w:szCs w:val="22"/>
              </w:rPr>
              <w:t xml:space="preserve">Powyższe </w:t>
            </w:r>
            <w:r w:rsidR="0091556D" w:rsidRPr="00B20B65">
              <w:rPr>
                <w:rFonts w:ascii="Arial" w:hAnsi="Arial" w:cs="Arial"/>
                <w:sz w:val="22"/>
                <w:szCs w:val="22"/>
              </w:rPr>
              <w:t>uzn</w:t>
            </w:r>
            <w:r w:rsidR="006240D3" w:rsidRPr="00B20B65">
              <w:rPr>
                <w:rFonts w:ascii="Arial" w:hAnsi="Arial" w:cs="Arial"/>
                <w:sz w:val="22"/>
                <w:szCs w:val="22"/>
              </w:rPr>
              <w:t>a</w:t>
            </w:r>
            <w:r w:rsidR="0091556D" w:rsidRPr="00B20B65">
              <w:rPr>
                <w:rFonts w:ascii="Arial" w:hAnsi="Arial" w:cs="Arial"/>
                <w:sz w:val="22"/>
                <w:szCs w:val="22"/>
              </w:rPr>
              <w:t xml:space="preserve">je się za </w:t>
            </w:r>
            <w:r w:rsidR="0084385D" w:rsidRPr="00B20B65">
              <w:rPr>
                <w:rFonts w:ascii="Arial" w:hAnsi="Arial" w:cs="Arial"/>
                <w:sz w:val="22"/>
                <w:szCs w:val="22"/>
              </w:rPr>
              <w:t>s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pełnione jeżeli wydatki przedstawione w projekcie są zgodne z katalogiem wydatków kwalifikowalnych zawartych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oraz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kwalifikowalności wydatków na lata 2021-2027</w:t>
            </w:r>
            <w:r w:rsidRPr="00B20B6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4" w:type="dxa"/>
            <w:vAlign w:val="center"/>
          </w:tcPr>
          <w:p w14:paraId="25FD0121" w14:textId="51A8A5E0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76211F3C" w14:textId="32353D59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6FB82F3D" w14:textId="73E354A1" w:rsidR="003818C0" w:rsidRPr="00B20B65" w:rsidRDefault="003818C0" w:rsidP="00747A54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52326BE0" w14:textId="77777777" w:rsidTr="00666701">
        <w:trPr>
          <w:jc w:val="center"/>
        </w:trPr>
        <w:tc>
          <w:tcPr>
            <w:tcW w:w="562" w:type="dxa"/>
          </w:tcPr>
          <w:p w14:paraId="648DD8F1" w14:textId="597FE1A4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f)</w:t>
            </w:r>
          </w:p>
        </w:tc>
        <w:tc>
          <w:tcPr>
            <w:tcW w:w="7279" w:type="dxa"/>
            <w:vAlign w:val="center"/>
          </w:tcPr>
          <w:p w14:paraId="30C87E87" w14:textId="0BAD964F" w:rsidR="003818C0" w:rsidRPr="00B20B65" w:rsidRDefault="003818C0" w:rsidP="00B20B65">
            <w:pPr>
              <w:suppressAutoHyphens w:val="0"/>
              <w:spacing w:before="0"/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1" w:name="_Hlk140755968"/>
            <w:r w:rsidRPr="00B20B65">
              <w:rPr>
                <w:rFonts w:ascii="Arial" w:hAnsi="Arial" w:cs="Arial"/>
                <w:sz w:val="22"/>
                <w:szCs w:val="22"/>
              </w:rPr>
              <w:t>Czy wydatki całego projektu oraz poszczególnych zadań zaplanowano  w sposób przejrzysty, rzetelny, staranny i adekwatny oraz umożliwiający osiągnięcie założonych celów przy wskazanych nakładach finansowych, zaś charakter planowanych wydatków w uzasadniony sposób odpowiada celom projektu?</w:t>
            </w:r>
            <w:bookmarkEnd w:id="1"/>
          </w:p>
        </w:tc>
        <w:tc>
          <w:tcPr>
            <w:tcW w:w="1244" w:type="dxa"/>
            <w:vAlign w:val="center"/>
          </w:tcPr>
          <w:p w14:paraId="16AAC6E1" w14:textId="4A5CC999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309C644E" w14:textId="145035DD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7AC0D182" w14:textId="77777777" w:rsidR="003818C0" w:rsidRPr="00B20B65" w:rsidRDefault="003818C0" w:rsidP="00747A54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57F0BCBC" w14:textId="77777777" w:rsidTr="00666701">
        <w:trPr>
          <w:jc w:val="center"/>
        </w:trPr>
        <w:tc>
          <w:tcPr>
            <w:tcW w:w="562" w:type="dxa"/>
          </w:tcPr>
          <w:p w14:paraId="34C09B6F" w14:textId="1B807005" w:rsidR="00D4599F" w:rsidRPr="00B20B65" w:rsidRDefault="00D4599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12900" w:type="dxa"/>
            <w:gridSpan w:val="4"/>
            <w:vAlign w:val="center"/>
          </w:tcPr>
          <w:p w14:paraId="6A3D97AD" w14:textId="2830CF2E" w:rsidR="00D4599F" w:rsidRPr="00B20B65" w:rsidRDefault="00357FC9" w:rsidP="00AB0911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WYKONALNOŚĆ FINANSOWA PROJEKTU</w:t>
            </w:r>
          </w:p>
        </w:tc>
      </w:tr>
      <w:tr w:rsidR="001A2006" w:rsidRPr="00666701" w14:paraId="1B6EE3E0" w14:textId="77777777" w:rsidTr="00666701">
        <w:trPr>
          <w:trHeight w:val="1510"/>
          <w:jc w:val="center"/>
        </w:trPr>
        <w:tc>
          <w:tcPr>
            <w:tcW w:w="562" w:type="dxa"/>
          </w:tcPr>
          <w:p w14:paraId="3E8D2F0F" w14:textId="67E28DEF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lastRenderedPageBreak/>
              <w:t>a)</w:t>
            </w:r>
          </w:p>
        </w:tc>
        <w:tc>
          <w:tcPr>
            <w:tcW w:w="7279" w:type="dxa"/>
            <w:vAlign w:val="center"/>
          </w:tcPr>
          <w:p w14:paraId="49532F49" w14:textId="4747A498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wartość projektu nie przekracza wysokości dostępnych środków finansowych dla Wnioskodawcy w budżecie państwa przewidzianych na priorytet</w:t>
            </w:r>
            <w:r w:rsidR="002A4E36"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2735" w:rsidRPr="00B20B65">
              <w:rPr>
                <w:rFonts w:ascii="Arial" w:hAnsi="Arial" w:cs="Arial"/>
                <w:sz w:val="22"/>
                <w:szCs w:val="22"/>
              </w:rPr>
              <w:t>13</w:t>
            </w:r>
            <w:r w:rsidR="002A4E36" w:rsidRPr="00B20B65">
              <w:rPr>
                <w:rFonts w:ascii="Arial" w:hAnsi="Arial" w:cs="Arial"/>
                <w:sz w:val="22"/>
                <w:szCs w:val="22"/>
              </w:rPr>
              <w:t>: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="002A4E36" w:rsidRPr="00B20B65">
              <w:rPr>
                <w:rFonts w:ascii="Arial" w:hAnsi="Arial" w:cs="Arial"/>
                <w:sz w:val="22"/>
                <w:szCs w:val="22"/>
              </w:rPr>
              <w:t xml:space="preserve">omoc techniczna </w:t>
            </w:r>
            <w:r w:rsidR="00122735" w:rsidRPr="00B20B65">
              <w:rPr>
                <w:rFonts w:ascii="Arial" w:hAnsi="Arial" w:cs="Arial"/>
                <w:sz w:val="22"/>
                <w:szCs w:val="22"/>
              </w:rPr>
              <w:t>EFRR</w:t>
            </w:r>
            <w:r w:rsidR="002A4E36"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B65">
              <w:rPr>
                <w:rFonts w:ascii="Arial" w:hAnsi="Arial" w:cs="Arial"/>
                <w:sz w:val="22"/>
                <w:szCs w:val="22"/>
              </w:rPr>
              <w:t>FEWiM 2021-2027 na paragrafie z ostatnią cyfrą 8?</w:t>
            </w:r>
          </w:p>
        </w:tc>
        <w:tc>
          <w:tcPr>
            <w:tcW w:w="1244" w:type="dxa"/>
            <w:vAlign w:val="center"/>
          </w:tcPr>
          <w:p w14:paraId="1749DF62" w14:textId="3C4E6F89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080B809B" w14:textId="00DDA740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 w:val="restart"/>
          </w:tcPr>
          <w:p w14:paraId="13828C68" w14:textId="77777777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7E342797" w14:textId="77777777" w:rsidR="00A15F02" w:rsidRPr="00B20B65" w:rsidRDefault="00A15F0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NIE – wezwanie do uzupełnienia wniosku (uzasadnić)</w:t>
            </w:r>
          </w:p>
          <w:p w14:paraId="4D686E26" w14:textId="77777777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3C517128" w14:textId="22823536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Możliwość poprawy i uzupełnienia projektu w części spełniania kryterium, w zakresie określonym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54D4B63C" w14:textId="77777777" w:rsidTr="00666701">
        <w:trPr>
          <w:jc w:val="center"/>
        </w:trPr>
        <w:tc>
          <w:tcPr>
            <w:tcW w:w="562" w:type="dxa"/>
          </w:tcPr>
          <w:p w14:paraId="324F9982" w14:textId="3EC4177E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</w:tc>
        <w:tc>
          <w:tcPr>
            <w:tcW w:w="7279" w:type="dxa"/>
            <w:vAlign w:val="center"/>
          </w:tcPr>
          <w:p w14:paraId="32C0D23D" w14:textId="45D49D8D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spełniony jest warunek maksymalnego % dofinansowania wydatków kwalifikowalnych w projekcie (środki UE), określonego w Programie FEWiM 2021-2027 i SZOP</w:t>
            </w:r>
            <w:r w:rsidRPr="00B20B65">
              <w:rPr>
                <w:rStyle w:val="Odwoanieprzypisudolnego"/>
                <w:rFonts w:cs="Arial"/>
                <w:sz w:val="22"/>
                <w:szCs w:val="22"/>
              </w:rPr>
              <w:footnoteReference w:id="2"/>
            </w:r>
            <w:r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244" w:type="dxa"/>
            <w:vAlign w:val="center"/>
          </w:tcPr>
          <w:p w14:paraId="2A4E48FA" w14:textId="129FC656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185257FE" w14:textId="2ECF9861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2A067574" w14:textId="59411656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4CF65579" w14:textId="77777777" w:rsidTr="00666701">
        <w:trPr>
          <w:trHeight w:val="581"/>
          <w:jc w:val="center"/>
        </w:trPr>
        <w:tc>
          <w:tcPr>
            <w:tcW w:w="562" w:type="dxa"/>
          </w:tcPr>
          <w:p w14:paraId="292B254A" w14:textId="0923E953" w:rsidR="00886186" w:rsidRPr="00B20B65" w:rsidRDefault="00886186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c)</w:t>
            </w:r>
          </w:p>
        </w:tc>
        <w:tc>
          <w:tcPr>
            <w:tcW w:w="7279" w:type="dxa"/>
            <w:vAlign w:val="center"/>
          </w:tcPr>
          <w:p w14:paraId="774263E4" w14:textId="696325C2" w:rsidR="00886186" w:rsidRPr="00B20B65" w:rsidRDefault="00886186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wydatki w projekcie mieszczą się w odpowiednich kategoriach interwencji dla priorytetu PT FEWiM 2021-2027?</w:t>
            </w:r>
          </w:p>
        </w:tc>
        <w:tc>
          <w:tcPr>
            <w:tcW w:w="1244" w:type="dxa"/>
            <w:vAlign w:val="center"/>
          </w:tcPr>
          <w:p w14:paraId="48FF2421" w14:textId="56D66856" w:rsidR="00886186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7F19DB07" w14:textId="6FC8CCFF" w:rsidR="00886186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1DF4A1F7" w14:textId="77777777" w:rsidR="00886186" w:rsidRPr="00B20B65" w:rsidRDefault="00886186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645B33D6" w14:textId="77777777" w:rsidTr="00666701">
        <w:trPr>
          <w:trHeight w:val="915"/>
          <w:jc w:val="center"/>
        </w:trPr>
        <w:tc>
          <w:tcPr>
            <w:tcW w:w="562" w:type="dxa"/>
          </w:tcPr>
          <w:p w14:paraId="3EE55776" w14:textId="76DA7C68" w:rsidR="003818C0" w:rsidRPr="00B20B65" w:rsidRDefault="00886186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d)</w:t>
            </w:r>
          </w:p>
        </w:tc>
        <w:tc>
          <w:tcPr>
            <w:tcW w:w="7279" w:type="dxa"/>
          </w:tcPr>
          <w:p w14:paraId="7F5911B8" w14:textId="323BFD54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Wnioskodawca posiada odpowiedni potencjał finansowy i zapewnia niezbędne własne środki finansowe do realizacji projektu w określonym terminie?</w:t>
            </w:r>
          </w:p>
        </w:tc>
        <w:tc>
          <w:tcPr>
            <w:tcW w:w="1244" w:type="dxa"/>
            <w:vAlign w:val="center"/>
          </w:tcPr>
          <w:p w14:paraId="1709C777" w14:textId="23FC0F27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6D35F160" w14:textId="4D241E75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4979E536" w14:textId="3102D04A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25CB108A" w14:textId="77777777" w:rsidTr="00666701">
        <w:trPr>
          <w:jc w:val="center"/>
        </w:trPr>
        <w:tc>
          <w:tcPr>
            <w:tcW w:w="562" w:type="dxa"/>
          </w:tcPr>
          <w:p w14:paraId="3F422814" w14:textId="74C3DEFD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12900" w:type="dxa"/>
            <w:gridSpan w:val="4"/>
            <w:vAlign w:val="center"/>
          </w:tcPr>
          <w:p w14:paraId="7996B5D8" w14:textId="5300E2B0" w:rsidR="003818C0" w:rsidRPr="00B20B65" w:rsidRDefault="003818C0" w:rsidP="00A2094A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ZDOLNOŚĆ ADMINISTRACYJNA I ZASOBY LUDZKIE WNIOSKODAWCY</w:t>
            </w:r>
          </w:p>
        </w:tc>
      </w:tr>
      <w:tr w:rsidR="001A2006" w:rsidRPr="00666701" w14:paraId="62A4FD2E" w14:textId="77777777" w:rsidTr="00666701">
        <w:trPr>
          <w:jc w:val="center"/>
        </w:trPr>
        <w:tc>
          <w:tcPr>
            <w:tcW w:w="562" w:type="dxa"/>
          </w:tcPr>
          <w:p w14:paraId="74118D81" w14:textId="19F98E5A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a)</w:t>
            </w:r>
          </w:p>
        </w:tc>
        <w:tc>
          <w:tcPr>
            <w:tcW w:w="7279" w:type="dxa"/>
            <w:vAlign w:val="center"/>
          </w:tcPr>
          <w:p w14:paraId="606E9170" w14:textId="4CFA1C6F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Wnioskodawca posiada wykwalifikowaną kadrę gwarantującą rzetelną i profesjonalną realizację projektu?</w:t>
            </w:r>
          </w:p>
        </w:tc>
        <w:tc>
          <w:tcPr>
            <w:tcW w:w="1244" w:type="dxa"/>
            <w:vAlign w:val="center"/>
          </w:tcPr>
          <w:p w14:paraId="0CCE4E08" w14:textId="6E3CFE09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6194424D" w14:textId="15118B11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 w:val="restart"/>
            <w:vAlign w:val="center"/>
          </w:tcPr>
          <w:p w14:paraId="5F1B0B40" w14:textId="77777777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31DFD473" w14:textId="77777777" w:rsidR="00A15F02" w:rsidRPr="00B20B65" w:rsidRDefault="00A15F0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NIE – wezwanie do uzupełnienia wniosku (uzasadnić)</w:t>
            </w:r>
          </w:p>
          <w:p w14:paraId="2B8B769C" w14:textId="77777777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0FC0630F" w14:textId="784011DC" w:rsidR="003818C0" w:rsidRPr="00B20B65" w:rsidRDefault="003818C0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Możliwość poprawy i uzupełnienia projektu w części spełniania kryterium, w zakresie określonym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4EACC37C" w14:textId="77777777" w:rsidTr="00666701">
        <w:trPr>
          <w:trHeight w:val="645"/>
          <w:jc w:val="center"/>
        </w:trPr>
        <w:tc>
          <w:tcPr>
            <w:tcW w:w="562" w:type="dxa"/>
          </w:tcPr>
          <w:p w14:paraId="030DEDA5" w14:textId="74C37B4C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</w:tc>
        <w:tc>
          <w:tcPr>
            <w:tcW w:w="7279" w:type="dxa"/>
            <w:vAlign w:val="center"/>
          </w:tcPr>
          <w:p w14:paraId="48627868" w14:textId="222E62CF" w:rsidR="003818C0" w:rsidRPr="00B20B65" w:rsidRDefault="004A1138" w:rsidP="00B20B65">
            <w:pPr>
              <w:spacing w:befor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Wnioskodawca zapewnił odpowiednie zaplecze techniczno-lokalowe oraz obsługę administracyjną, finansową i organizacyjną do prawidłowej realizacji projektu?</w:t>
            </w:r>
          </w:p>
        </w:tc>
        <w:tc>
          <w:tcPr>
            <w:tcW w:w="1244" w:type="dxa"/>
            <w:vAlign w:val="center"/>
          </w:tcPr>
          <w:p w14:paraId="04B200BC" w14:textId="40DF735F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3BD2D356" w14:textId="676BD2F5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22025612" w14:textId="77777777" w:rsidR="003818C0" w:rsidRPr="00B20B65" w:rsidRDefault="003818C0" w:rsidP="00747A54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6C324E62" w14:textId="77777777" w:rsidTr="00666701">
        <w:trPr>
          <w:trHeight w:val="1098"/>
          <w:jc w:val="center"/>
        </w:trPr>
        <w:tc>
          <w:tcPr>
            <w:tcW w:w="562" w:type="dxa"/>
          </w:tcPr>
          <w:p w14:paraId="09018685" w14:textId="3E98F6F6" w:rsidR="003818C0" w:rsidRPr="00B20B65" w:rsidRDefault="003818C0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c)</w:t>
            </w:r>
          </w:p>
        </w:tc>
        <w:tc>
          <w:tcPr>
            <w:tcW w:w="7279" w:type="dxa"/>
          </w:tcPr>
          <w:p w14:paraId="1A925F3B" w14:textId="32219D60" w:rsidR="003818C0" w:rsidRPr="00B20B65" w:rsidRDefault="004A1138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Wnioskodawca posiada narzędzia monitoringu i procedury zapobiegania, wykrywania, korygowania i raportowania w obszarze nieprawidłowości i nadużyć finansowych oraz unikania konfliktu interesów dla zadań objętych projektem?</w:t>
            </w:r>
          </w:p>
        </w:tc>
        <w:tc>
          <w:tcPr>
            <w:tcW w:w="1244" w:type="dxa"/>
            <w:vAlign w:val="center"/>
          </w:tcPr>
          <w:p w14:paraId="7C5C15C6" w14:textId="33BD7C86" w:rsidR="003818C0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73BC47BC" w14:textId="5653FEB4" w:rsidR="003818C0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1918EC6A" w14:textId="77777777" w:rsidR="003818C0" w:rsidRPr="00B20B65" w:rsidRDefault="003818C0" w:rsidP="00747A54">
            <w:pPr>
              <w:spacing w:before="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006" w:rsidRPr="00666701" w14:paraId="7C1C8614" w14:textId="77777777" w:rsidTr="00666701">
        <w:trPr>
          <w:jc w:val="center"/>
        </w:trPr>
        <w:tc>
          <w:tcPr>
            <w:tcW w:w="562" w:type="dxa"/>
          </w:tcPr>
          <w:p w14:paraId="1805AA3E" w14:textId="0F2DF3DC" w:rsidR="00A46A8C" w:rsidRPr="00B20B65" w:rsidRDefault="00556FD7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12900" w:type="dxa"/>
            <w:gridSpan w:val="4"/>
            <w:vAlign w:val="center"/>
          </w:tcPr>
          <w:p w14:paraId="1D846B7E" w14:textId="58467ACF" w:rsidR="00A46A8C" w:rsidRPr="00B20B65" w:rsidRDefault="00A46A8C" w:rsidP="00A46A8C">
            <w:pPr>
              <w:spacing w:before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ZGODNOŚĆ PROJEKTU Z PRAWEM WSPÓLNOTOWYM I KRAJOWYM</w:t>
            </w:r>
          </w:p>
        </w:tc>
      </w:tr>
      <w:tr w:rsidR="001A2006" w:rsidRPr="00666701" w14:paraId="6856F050" w14:textId="77777777" w:rsidTr="00666701">
        <w:trPr>
          <w:jc w:val="center"/>
        </w:trPr>
        <w:tc>
          <w:tcPr>
            <w:tcW w:w="562" w:type="dxa"/>
          </w:tcPr>
          <w:p w14:paraId="7FF3F65D" w14:textId="3B060079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lastRenderedPageBreak/>
              <w:t>a)</w:t>
            </w:r>
          </w:p>
        </w:tc>
        <w:tc>
          <w:tcPr>
            <w:tcW w:w="7279" w:type="dxa"/>
            <w:vAlign w:val="center"/>
          </w:tcPr>
          <w:p w14:paraId="756B10DC" w14:textId="121A9BCC" w:rsidR="0093607F" w:rsidRPr="00B20B65" w:rsidRDefault="0093607F" w:rsidP="00B20B65">
            <w:pPr>
              <w:suppressAutoHyphens w:val="0"/>
              <w:spacing w:befor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projekt jest zgodny z Kartą Praw Podstawowych Unii Europejskiej z dnia</w:t>
            </w:r>
            <w:r w:rsidR="00C624B0" w:rsidRPr="00B20B65">
              <w:rPr>
                <w:rFonts w:ascii="Arial" w:hAnsi="Arial" w:cs="Arial"/>
                <w:sz w:val="22"/>
                <w:szCs w:val="22"/>
              </w:rPr>
              <w:t xml:space="preserve"> 7 czerwca 2016 r. (Dz. Urz. UE C 202 z 07.06.2016, str. 389), w zakresie odnoszącym się do sposobu realizacji, zakresu projektu i wnioskodawcy</w:t>
            </w:r>
            <w:r w:rsidR="00CC5224"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4D3F4333" w14:textId="21D7ACCA" w:rsidR="0093607F" w:rsidRPr="00B20B65" w:rsidRDefault="0093607F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Przez zgodność z Kartą Praw Podstawowych Unii Europejskiej z dnia</w:t>
            </w:r>
            <w:r w:rsidR="00EC67B1" w:rsidRPr="00B20B65">
              <w:rPr>
                <w:rFonts w:ascii="Arial" w:hAnsi="Arial" w:cs="Arial"/>
                <w:sz w:val="22"/>
                <w:szCs w:val="22"/>
              </w:rPr>
              <w:t>7 czerwca 2016 r.</w:t>
            </w:r>
            <w:r w:rsidRPr="00B20B65">
              <w:rPr>
                <w:rFonts w:ascii="Arial" w:hAnsi="Arial" w:cs="Arial"/>
                <w:sz w:val="22"/>
                <w:szCs w:val="22"/>
              </w:rPr>
              <w:t>, na etapie oceny wniosku, należy rozumieć brak sprzeczności pomiędzy zapisami projektu a wymogami tego dokumentu lub stwierdzenie, że te wymagania są neutralne wobec zakresu i zawartości projektu;</w:t>
            </w:r>
          </w:p>
        </w:tc>
        <w:tc>
          <w:tcPr>
            <w:tcW w:w="1244" w:type="dxa"/>
            <w:vAlign w:val="center"/>
          </w:tcPr>
          <w:p w14:paraId="0F01C748" w14:textId="3676E0E4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5246E122" w14:textId="31881961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 w:val="restart"/>
            <w:vAlign w:val="center"/>
          </w:tcPr>
          <w:p w14:paraId="3DF217A5" w14:textId="77777777" w:rsidR="0093607F" w:rsidRPr="00B20B65" w:rsidRDefault="0093607F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72E61EB5" w14:textId="77777777" w:rsidR="00A15F02" w:rsidRPr="00B20B65" w:rsidRDefault="00A15F0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NIE – wezwanie do uzupełnienia wniosku (uzasadnić)</w:t>
            </w:r>
          </w:p>
          <w:p w14:paraId="0B81F54D" w14:textId="77777777" w:rsidR="0093607F" w:rsidRPr="00B20B65" w:rsidRDefault="0093607F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0437B63D" w14:textId="3B09D95C" w:rsidR="0093607F" w:rsidRPr="00666701" w:rsidRDefault="0093607F" w:rsidP="00B20B65">
            <w:pPr>
              <w:spacing w:before="0"/>
              <w:jc w:val="left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Możliwość poprawy i uzupełnienia projektu w części spełniania kryterium, w zakresie określonym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2758653C" w14:textId="77777777" w:rsidTr="00666701">
        <w:trPr>
          <w:jc w:val="center"/>
        </w:trPr>
        <w:tc>
          <w:tcPr>
            <w:tcW w:w="562" w:type="dxa"/>
          </w:tcPr>
          <w:p w14:paraId="7BBED7B0" w14:textId="5BA5CC95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</w:tc>
        <w:tc>
          <w:tcPr>
            <w:tcW w:w="7279" w:type="dxa"/>
            <w:vAlign w:val="center"/>
          </w:tcPr>
          <w:p w14:paraId="768C5DB8" w14:textId="14638407" w:rsidR="0093607F" w:rsidRPr="00B20B65" w:rsidRDefault="0093607F" w:rsidP="00B20B65">
            <w:pPr>
              <w:spacing w:befor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Czy projekt jest zgodny z Konwencją o </w:t>
            </w:r>
            <w:r w:rsidR="0064170F" w:rsidRPr="00B20B65">
              <w:rPr>
                <w:rFonts w:ascii="Arial" w:hAnsi="Arial" w:cs="Arial"/>
                <w:sz w:val="22"/>
                <w:szCs w:val="22"/>
              </w:rPr>
              <w:t>p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rawach </w:t>
            </w:r>
            <w:r w:rsidR="0064170F" w:rsidRPr="00B20B65">
              <w:rPr>
                <w:rFonts w:ascii="Arial" w:hAnsi="Arial" w:cs="Arial"/>
                <w:sz w:val="22"/>
                <w:szCs w:val="22"/>
              </w:rPr>
              <w:t>o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sób </w:t>
            </w:r>
            <w:r w:rsidR="0064170F" w:rsidRPr="00B20B65">
              <w:rPr>
                <w:rFonts w:ascii="Arial" w:hAnsi="Arial" w:cs="Arial"/>
                <w:sz w:val="22"/>
                <w:szCs w:val="22"/>
              </w:rPr>
              <w:t>n</w:t>
            </w:r>
            <w:r w:rsidRPr="00B20B65">
              <w:rPr>
                <w:rFonts w:ascii="Arial" w:hAnsi="Arial" w:cs="Arial"/>
                <w:sz w:val="22"/>
                <w:szCs w:val="22"/>
              </w:rPr>
              <w:t>iepełnosprawnych, sporządzoną w Nowym Jorku dnia 13 grudnia 2006 r. (Dz. U. z 2012 r. poz. 1169, z późn. zm.)</w:t>
            </w:r>
            <w:r w:rsidR="00E15483" w:rsidRPr="00E154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5483" w:rsidRPr="00B20B65">
              <w:rPr>
                <w:rFonts w:ascii="Arial" w:hAnsi="Arial" w:cs="Arial"/>
                <w:sz w:val="22"/>
                <w:szCs w:val="22"/>
              </w:rPr>
              <w:t>w zakresie odnoszącym się do sposobu realizacji, zakresu projektu i wnioskodawcy</w:t>
            </w:r>
            <w:r w:rsidR="00E15483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63656602" w14:textId="15FD46AD" w:rsidR="0093607F" w:rsidRPr="00B20B65" w:rsidRDefault="0093607F" w:rsidP="00B20B65">
            <w:pPr>
              <w:suppressAutoHyphens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Przez zgodność z Konwencją o </w:t>
            </w:r>
            <w:r w:rsidR="005002BC" w:rsidRPr="00B20B65">
              <w:rPr>
                <w:rFonts w:ascii="Arial" w:hAnsi="Arial" w:cs="Arial"/>
                <w:sz w:val="22"/>
                <w:szCs w:val="22"/>
              </w:rPr>
              <w:t>p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rawach </w:t>
            </w:r>
            <w:r w:rsidR="005002BC" w:rsidRPr="00B20B65">
              <w:rPr>
                <w:rFonts w:ascii="Arial" w:hAnsi="Arial" w:cs="Arial"/>
                <w:sz w:val="22"/>
                <w:szCs w:val="22"/>
              </w:rPr>
              <w:t>o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sób </w:t>
            </w:r>
            <w:r w:rsidR="005002BC" w:rsidRPr="00B20B65">
              <w:rPr>
                <w:rFonts w:ascii="Arial" w:hAnsi="Arial" w:cs="Arial"/>
                <w:sz w:val="22"/>
                <w:szCs w:val="22"/>
              </w:rPr>
              <w:t>n</w:t>
            </w:r>
            <w:r w:rsidRPr="00B20B65">
              <w:rPr>
                <w:rFonts w:ascii="Arial" w:hAnsi="Arial" w:cs="Arial"/>
                <w:sz w:val="22"/>
                <w:szCs w:val="22"/>
              </w:rPr>
              <w:t>iepełnosprawnych, na etapie oceny wniosku, należy rozumieć brak sprzeczności pomiędzy zapisami projektu a wymogami tego dokumentu lub stwierdzenie, że te wymagania są neutralne wobec zakresu i zawartości projektu;</w:t>
            </w:r>
          </w:p>
        </w:tc>
        <w:tc>
          <w:tcPr>
            <w:tcW w:w="1244" w:type="dxa"/>
            <w:vAlign w:val="center"/>
          </w:tcPr>
          <w:p w14:paraId="44074A4B" w14:textId="017FA4C4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66BA0AD7" w14:textId="070E8B15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0A3ED404" w14:textId="77777777" w:rsidR="0093607F" w:rsidRPr="00666701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10F5EB59" w14:textId="77777777" w:rsidTr="00666701">
        <w:trPr>
          <w:jc w:val="center"/>
        </w:trPr>
        <w:tc>
          <w:tcPr>
            <w:tcW w:w="562" w:type="dxa"/>
          </w:tcPr>
          <w:p w14:paraId="58AB84FC" w14:textId="044D6F14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c)</w:t>
            </w:r>
          </w:p>
        </w:tc>
        <w:tc>
          <w:tcPr>
            <w:tcW w:w="7279" w:type="dxa"/>
            <w:vAlign w:val="center"/>
          </w:tcPr>
          <w:p w14:paraId="2167CE85" w14:textId="740CA3CF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projekt jest zgodny z Zasadą równości kobiet i mężczyzn</w:t>
            </w:r>
            <w:r w:rsidR="00CC5224"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38CA9431" w14:textId="7AF134C3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Weryfikowane będzie, czy Wnioskodawca wykazał, że projekt będzie miał pozytywny lub neutralny wpływ na zasadę horyzontalną UE: promowanie równości kobiet i mężczyzn, zgodnie z art. 9 (2)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z dnia 24 czerwca 2021 r. oraz zgodność z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Wytycznymi dotyczącymi realizacji zasad równościowych w ramach funduszy unijnych na lata 2021-2027</w:t>
            </w:r>
            <w:r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4719AB50" w14:textId="406C78E5" w:rsidR="0093607F" w:rsidRPr="00B20B65" w:rsidRDefault="0093607F" w:rsidP="00B20B65">
            <w:pPr>
              <w:spacing w:before="0"/>
              <w:ind w:left="3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zasady;</w:t>
            </w:r>
          </w:p>
        </w:tc>
        <w:tc>
          <w:tcPr>
            <w:tcW w:w="1244" w:type="dxa"/>
            <w:vAlign w:val="center"/>
          </w:tcPr>
          <w:p w14:paraId="3ECDE7E4" w14:textId="3B03FF1F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7C45E8C5" w14:textId="48127E76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20FFD0B1" w14:textId="5548AC64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4E27B71B" w14:textId="77777777" w:rsidTr="00666701">
        <w:trPr>
          <w:jc w:val="center"/>
        </w:trPr>
        <w:tc>
          <w:tcPr>
            <w:tcW w:w="562" w:type="dxa"/>
          </w:tcPr>
          <w:p w14:paraId="4CFFE633" w14:textId="2C1FE879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lastRenderedPageBreak/>
              <w:t>d)</w:t>
            </w:r>
          </w:p>
        </w:tc>
        <w:tc>
          <w:tcPr>
            <w:tcW w:w="7279" w:type="dxa"/>
            <w:vAlign w:val="center"/>
          </w:tcPr>
          <w:p w14:paraId="3819C0D5" w14:textId="2F96F186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projekt jest zgodny z Zasadą równości szans i niedyskryminacji, w tym dostępności dla osób z niepełnosprawnościami</w:t>
            </w:r>
            <w:r w:rsidR="00CC5224"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4F0776AE" w14:textId="77777777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E87F2C0" w14:textId="31FD6EB3" w:rsidR="0093607F" w:rsidRPr="00B20B65" w:rsidRDefault="003444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Weryfikowane będzie, c</w:t>
            </w:r>
            <w:r w:rsidR="0093607F" w:rsidRPr="00B20B65">
              <w:rPr>
                <w:rFonts w:ascii="Arial" w:hAnsi="Arial" w:cs="Arial"/>
                <w:sz w:val="22"/>
                <w:szCs w:val="22"/>
              </w:rPr>
              <w:t>zy Wnioskodawca wykazał, że projekt będzie miał pozytywny wpływ</w:t>
            </w:r>
            <w:r w:rsidR="00403C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607F" w:rsidRPr="00B20B65">
              <w:rPr>
                <w:rFonts w:ascii="Arial" w:hAnsi="Arial" w:cs="Arial"/>
                <w:sz w:val="22"/>
                <w:szCs w:val="22"/>
              </w:rPr>
              <w:t>na realizację zasady horyzontalnej UE: promowanie równości szans i niedyskryminacji</w:t>
            </w:r>
            <w:r w:rsidR="004204DB" w:rsidRPr="00B20B65">
              <w:rPr>
                <w:rFonts w:ascii="Arial" w:hAnsi="Arial" w:cs="Arial"/>
                <w:sz w:val="22"/>
                <w:szCs w:val="22"/>
              </w:rPr>
              <w:t>,</w:t>
            </w:r>
            <w:r w:rsidR="0093607F" w:rsidRPr="00B20B65">
              <w:rPr>
                <w:rFonts w:ascii="Arial" w:hAnsi="Arial" w:cs="Arial"/>
                <w:sz w:val="22"/>
                <w:szCs w:val="22"/>
              </w:rPr>
              <w:t xml:space="preserve"> w tym dostępności dla osób z niepełnosprawnościami, zgodnie z art. 9 (3) </w:t>
            </w:r>
            <w:r w:rsidR="0093607F"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="0093607F" w:rsidRPr="00B20B65">
              <w:rPr>
                <w:rFonts w:ascii="Arial" w:hAnsi="Arial" w:cs="Arial"/>
                <w:sz w:val="22"/>
                <w:szCs w:val="22"/>
              </w:rPr>
              <w:t xml:space="preserve"> z dnia 24 czerwca 2021 r. oraz będzie realizowany z zachowaniem standardów</w:t>
            </w:r>
            <w:r w:rsidR="004204DB" w:rsidRPr="00B20B65">
              <w:rPr>
                <w:rFonts w:ascii="Arial" w:hAnsi="Arial" w:cs="Arial"/>
                <w:sz w:val="22"/>
                <w:szCs w:val="22"/>
              </w:rPr>
              <w:t xml:space="preserve"> dostępności dla polityki spójności 2021-2027</w:t>
            </w:r>
            <w:r w:rsidR="0093607F" w:rsidRPr="00B20B65">
              <w:rPr>
                <w:rFonts w:ascii="Arial" w:hAnsi="Arial" w:cs="Arial"/>
                <w:sz w:val="22"/>
                <w:szCs w:val="22"/>
              </w:rPr>
              <w:t xml:space="preserve">, o których mowa w Załączniku nr 2 do </w:t>
            </w:r>
            <w:r w:rsidR="0093607F"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realizacji zasad równościowych w ramach funduszy unijnych na lata 2021-2027</w:t>
            </w:r>
            <w:r w:rsidR="0093607F"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30786E3E" w14:textId="174D67B9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W przypadku gdy produkty (usługi) projektu nie mają swoich bezpośrednich użytkowników</w:t>
            </w:r>
            <w:r w:rsidR="00DB34A0" w:rsidRPr="00B20B65">
              <w:rPr>
                <w:rFonts w:ascii="Arial" w:hAnsi="Arial" w:cs="Arial"/>
                <w:sz w:val="22"/>
                <w:szCs w:val="22"/>
              </w:rPr>
              <w:t>/użytkowniczek</w:t>
            </w:r>
            <w:r w:rsidRPr="00B20B65">
              <w:rPr>
                <w:rFonts w:ascii="Arial" w:hAnsi="Arial" w:cs="Arial"/>
                <w:sz w:val="22"/>
                <w:szCs w:val="22"/>
              </w:rPr>
              <w:t>, dopuszczalne jest uznanie, że mają one charakter neutralny wobec zasady równości szans i niedyskryminacji. W przypadku uznania, że dany produkt (lub usługa) jest neutralny, projekt zawierający ten produkt (lub usługę) może być uznany za zgodny z zasadą równości szans i niedyskryminacji. Uznanie neutralności określonych produktów (usług) projektu nie zwalnia beneficjenta ze stosowania standardów dostępności dla realizacji pozostałej części projektu, dla której standardy dostępności mają zastosowanie.</w:t>
            </w:r>
          </w:p>
          <w:p w14:paraId="102EFF55" w14:textId="628C9C45" w:rsidR="0093607F" w:rsidRPr="00B20B65" w:rsidRDefault="0093607F" w:rsidP="00B20B65">
            <w:pPr>
              <w:pStyle w:val="Akapitzlist"/>
              <w:suppressAutoHyphens w:val="0"/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Neutralność określonego produktu powinna być wyczerpująco wykazana przez Wnioskodawcę</w:t>
            </w:r>
            <w:r w:rsidR="00A23378" w:rsidRPr="00B20B65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244" w:type="dxa"/>
            <w:vAlign w:val="center"/>
          </w:tcPr>
          <w:p w14:paraId="76061A52" w14:textId="62BEAAB3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632CAFB4" w14:textId="3C36D038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445D663B" w14:textId="600A6725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5627E0DC" w14:textId="77777777" w:rsidTr="00666701">
        <w:trPr>
          <w:jc w:val="center"/>
        </w:trPr>
        <w:tc>
          <w:tcPr>
            <w:tcW w:w="562" w:type="dxa"/>
          </w:tcPr>
          <w:p w14:paraId="57965ACA" w14:textId="23E1883C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e)</w:t>
            </w:r>
          </w:p>
        </w:tc>
        <w:tc>
          <w:tcPr>
            <w:tcW w:w="7279" w:type="dxa"/>
            <w:vAlign w:val="center"/>
          </w:tcPr>
          <w:p w14:paraId="3B2FE8DE" w14:textId="65D0720D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projekt jest zgodny z klauzulą antydyskryminacyjną, tj.: Wsparcie polityki spójności będzie udzielane wyłącznie projektom i beneficjentom, którzy przestrzegają przepisów antydyskryminacyjnych, o których mowa w art. 9 (3) Rozporządzenia PE i Rady nr 2021/1060</w:t>
            </w:r>
            <w:r w:rsidR="00CC5224" w:rsidRPr="00B20B65">
              <w:rPr>
                <w:rFonts w:ascii="Arial" w:hAnsi="Arial" w:cs="Arial"/>
                <w:sz w:val="22"/>
                <w:szCs w:val="22"/>
              </w:rPr>
              <w:t>?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W przypadku, gdy beneficjentem jest jednostka samorządu terytorialnego (lub podmiot przez nią kontrolowany lub od niej zależny), która podjęła jakiekolwiek działania dyskryminujące, sprzeczne z zasadami, o których mowa w art. </w:t>
            </w:r>
            <w:r w:rsidRPr="00B20B65">
              <w:rPr>
                <w:rFonts w:ascii="Arial" w:hAnsi="Arial" w:cs="Arial"/>
                <w:sz w:val="22"/>
                <w:szCs w:val="22"/>
              </w:rPr>
              <w:lastRenderedPageBreak/>
              <w:t>9 (3) Rozporządzenia nr 2021/1060 wsparcie w ramach polityki spójności nie może być udzielone. Weryfikacja spełnienia kryterium będzie odbywała się poprzez sprawdzenie dostępnych danych, np. strona internetowa Rzecznika Praw Obywatelskich.</w:t>
            </w:r>
          </w:p>
          <w:p w14:paraId="3E25D771" w14:textId="7BEBECCC" w:rsidR="0093607F" w:rsidRPr="00B20B65" w:rsidRDefault="00B000A8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Powyższe uznaje się za s</w:t>
            </w:r>
            <w:r w:rsidR="007606DB" w:rsidRPr="00B20B65">
              <w:rPr>
                <w:rFonts w:ascii="Arial" w:hAnsi="Arial" w:cs="Arial"/>
                <w:sz w:val="22"/>
                <w:szCs w:val="22"/>
              </w:rPr>
              <w:t>pełnione jeśli JST (lub podmiot przez nią kontrolowany lub od niej zależny) nie widnieje w dostępnych danych na dzień zakończenia naboru</w:t>
            </w:r>
            <w:r w:rsidR="008F0C01" w:rsidRPr="00B20B65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244" w:type="dxa"/>
            <w:vAlign w:val="center"/>
          </w:tcPr>
          <w:p w14:paraId="4CC6DEA5" w14:textId="53DE9D59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04583C8F" w14:textId="0947DF5A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4817DA8B" w14:textId="77777777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617041E1" w14:textId="77777777" w:rsidTr="00666701">
        <w:trPr>
          <w:jc w:val="center"/>
        </w:trPr>
        <w:tc>
          <w:tcPr>
            <w:tcW w:w="562" w:type="dxa"/>
          </w:tcPr>
          <w:p w14:paraId="71D264EB" w14:textId="1EE092CF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f)</w:t>
            </w:r>
          </w:p>
        </w:tc>
        <w:tc>
          <w:tcPr>
            <w:tcW w:w="7279" w:type="dxa"/>
            <w:vAlign w:val="center"/>
          </w:tcPr>
          <w:p w14:paraId="72E5ACF6" w14:textId="68CB1531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projekt jest zgodny z Zasadą zrównoważonego rozwoju</w:t>
            </w:r>
            <w:r w:rsidR="00CC5224"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70296076" w14:textId="77777777" w:rsidR="0093607F" w:rsidRPr="00B20B65" w:rsidRDefault="0093607F" w:rsidP="00B20B65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B39D9AD" w14:textId="3121F10D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Ocenie podlega czy projekt w zakresie odnoszącym się do sposobu realizacji i zakresu projektu jest zgodny z zasadą zrównoważonego rozwoju, o której mowa w art. 9 (4)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z dnia 24 czerwca 2021 r.?</w:t>
            </w:r>
          </w:p>
          <w:p w14:paraId="45607D0A" w14:textId="77777777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Kryterium uznaje się za spełnione, jeżeli projekt będzie miał pozytywny lub neutralny wpływ na ww. zasadę. Weryfikacja polegać będzie na sprawdzeniu m.in. czy:</w:t>
            </w:r>
          </w:p>
          <w:p w14:paraId="21A9D581" w14:textId="55D06B97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•</w:t>
            </w:r>
            <w:r w:rsidR="00A455A0"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B65">
              <w:rPr>
                <w:rFonts w:ascii="Arial" w:hAnsi="Arial" w:cs="Arial"/>
                <w:sz w:val="22"/>
                <w:szCs w:val="22"/>
              </w:rPr>
              <w:t>Wnioskodawca zastosował wspierające rozwiązania proekologiczne takie jak np.: oszczędność energii i wody, powtórne wykorzystanie zasobów, elektroniczny obieg dokumentów, efektywne gospodarowanie zakupionymi zasobami, itp.?</w:t>
            </w:r>
          </w:p>
          <w:p w14:paraId="0B708CC9" w14:textId="37BC5247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•</w:t>
            </w:r>
            <w:r w:rsidR="00A455A0" w:rsidRPr="00B20B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B65">
              <w:rPr>
                <w:rFonts w:ascii="Arial" w:hAnsi="Arial" w:cs="Arial"/>
                <w:sz w:val="22"/>
                <w:szCs w:val="22"/>
              </w:rPr>
              <w:t>Czy w celu zwiększenia efektów proekologicznych polityki spójności organizowane są działania w zakresie edukacji ekologicznej oraz podnoszenie kwalifikacji uczestników projektu, odbiorców usług/towarów itp.?</w:t>
            </w:r>
          </w:p>
          <w:p w14:paraId="2F76782B" w14:textId="24E84818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Neutralność projektu jest dopuszczalna tylko w sytuacji, kiedy w ramach projektu Wnioskodawca wskaże szczegółowe uzasadnienie, dlaczego dany projekt nie jest w stanie zrealizować jakichkolwiek działań wpływających na spełnienie ww. zasady</w:t>
            </w:r>
            <w:r w:rsidR="008F0C01" w:rsidRPr="00B20B65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244" w:type="dxa"/>
            <w:vAlign w:val="center"/>
          </w:tcPr>
          <w:p w14:paraId="6EECD991" w14:textId="4B64AA11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0F63889D" w14:textId="100FF8F0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787CA91A" w14:textId="0A23E916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6633D047" w14:textId="77777777" w:rsidTr="00666701">
        <w:trPr>
          <w:jc w:val="center"/>
        </w:trPr>
        <w:tc>
          <w:tcPr>
            <w:tcW w:w="562" w:type="dxa"/>
          </w:tcPr>
          <w:p w14:paraId="1217B100" w14:textId="73E4A56F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g)</w:t>
            </w:r>
          </w:p>
        </w:tc>
        <w:tc>
          <w:tcPr>
            <w:tcW w:w="7279" w:type="dxa"/>
            <w:vAlign w:val="center"/>
          </w:tcPr>
          <w:p w14:paraId="260B1696" w14:textId="686A83BB" w:rsidR="0093607F" w:rsidRPr="00B20B65" w:rsidRDefault="0093607F" w:rsidP="00B20B65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projekt jest zgodny z Zasadą „nie czyń poważnych szkód” (DNSH)</w:t>
            </w:r>
            <w:r w:rsidR="00CC5224" w:rsidRPr="00B20B6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126E4F1D" w14:textId="77777777" w:rsidR="0093607F" w:rsidRPr="00B20B65" w:rsidRDefault="0093607F" w:rsidP="00B20B65">
            <w:pPr>
              <w:pStyle w:val="Akapitzlist"/>
              <w:suppressAutoHyphens w:val="0"/>
              <w:spacing w:before="0" w:line="276" w:lineRule="auto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1EDFDA1" w14:textId="7E228F77" w:rsidR="0093607F" w:rsidRPr="00B20B65" w:rsidRDefault="0093607F" w:rsidP="00B20B65">
            <w:pPr>
              <w:suppressAutoHyphens w:val="0"/>
              <w:spacing w:before="0" w:line="276" w:lineRule="auto"/>
              <w:ind w:left="2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lastRenderedPageBreak/>
              <w:t>Ocenie podlega czy projekt jest zgodny z ww. zasadą, rozumianą jako brak sprzeczności zapisów projektu z wymogami dokumentu pt. „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Ocena zgodności projektu programu regionalnego na lata 2021-2027 Fundusze Europejskie dla Warmii i Mazur z zasadą „do no significant harm” (DNSH), czyli „nie czyń poważnych szkód”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lub stwierdzenie, że te wymagania są neutralne wobec zakresu i zawartości projektu</w:t>
            </w:r>
            <w:r w:rsidR="00FF63D0" w:rsidRPr="00B20B65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244" w:type="dxa"/>
            <w:vAlign w:val="center"/>
          </w:tcPr>
          <w:p w14:paraId="1227DEE9" w14:textId="56ED88BA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1E9F46D2" w14:textId="22E88E7C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5F6CA647" w14:textId="1EB1A106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682E01C8" w14:textId="77777777" w:rsidTr="00666701">
        <w:trPr>
          <w:jc w:val="center"/>
        </w:trPr>
        <w:tc>
          <w:tcPr>
            <w:tcW w:w="562" w:type="dxa"/>
          </w:tcPr>
          <w:p w14:paraId="0E0B385A" w14:textId="3FBAF112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h)</w:t>
            </w:r>
          </w:p>
        </w:tc>
        <w:tc>
          <w:tcPr>
            <w:tcW w:w="7279" w:type="dxa"/>
            <w:vAlign w:val="center"/>
          </w:tcPr>
          <w:p w14:paraId="4461F88F" w14:textId="1147130B" w:rsidR="0093607F" w:rsidRPr="00B20B65" w:rsidRDefault="0093607F" w:rsidP="00B20B65">
            <w:pPr>
              <w:spacing w:before="0"/>
              <w:jc w:val="left"/>
              <w:outlineLvl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Czy projekt jest zgodny z Ustawą PZP lub zasadą konkurencyjności opisaną w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kwalifikowalności wydatków na lata 2021-2027</w:t>
            </w:r>
            <w:r w:rsidR="00CC5224"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?</w:t>
            </w:r>
          </w:p>
          <w:p w14:paraId="19F0CB40" w14:textId="77777777" w:rsidR="0093607F" w:rsidRPr="00B20B65" w:rsidRDefault="0093607F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5F7D7E47" w14:textId="6EB23F45" w:rsidR="0093607F" w:rsidRPr="00B20B65" w:rsidRDefault="0093607F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Ocenie podlega czy planowana realizacja projektu jest zgodna z zapisami ustawy PZP, w tym uwzględnia zielone zamówienia promujące aspekty środowiskowe i społeczne oraz wytycznymi ministra właściwego ds. rozwoju regionalnego</w:t>
            </w:r>
            <w:r w:rsidR="00666701" w:rsidRPr="00B20B65">
              <w:rPr>
                <w:rFonts w:ascii="Arial" w:hAnsi="Arial" w:cs="Arial"/>
                <w:sz w:val="22"/>
                <w:szCs w:val="22"/>
              </w:rPr>
              <w:t>,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tj.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Wytycznymi dotyczącymi kwalifikowalności wydatków na lata 2021-2027</w:t>
            </w:r>
            <w:r w:rsidRPr="00B20B65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244" w:type="dxa"/>
            <w:vAlign w:val="center"/>
          </w:tcPr>
          <w:p w14:paraId="6C6262BA" w14:textId="707E8165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157259DB" w14:textId="2886EABB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5EEDE9C5" w14:textId="1F7B2738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39146483" w14:textId="77777777" w:rsidTr="00666701">
        <w:trPr>
          <w:jc w:val="center"/>
        </w:trPr>
        <w:tc>
          <w:tcPr>
            <w:tcW w:w="562" w:type="dxa"/>
          </w:tcPr>
          <w:p w14:paraId="2E038FE3" w14:textId="65841827" w:rsidR="0093607F" w:rsidRPr="00B20B65" w:rsidRDefault="0093607F" w:rsidP="00AB0911">
            <w:pPr>
              <w:spacing w:before="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i)</w:t>
            </w:r>
          </w:p>
        </w:tc>
        <w:tc>
          <w:tcPr>
            <w:tcW w:w="7279" w:type="dxa"/>
            <w:vAlign w:val="center"/>
          </w:tcPr>
          <w:p w14:paraId="49C13A90" w14:textId="2F93C1B7" w:rsidR="0093607F" w:rsidRPr="00B20B65" w:rsidRDefault="0093607F" w:rsidP="00B20B65">
            <w:pPr>
              <w:suppressAutoHyphens w:val="0"/>
              <w:spacing w:before="0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Czy projekt jest zgodny z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Wytycznymi dotyczącymi informacji i promocji Funduszy Europejskich na lata 2021-2027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Strategią komunikacji programu Fundusze Europejskie dla Warmii i Mazur na lata 2021–2027?</w:t>
            </w:r>
          </w:p>
          <w:p w14:paraId="59B3CE15" w14:textId="6D412D4F" w:rsidR="0093607F" w:rsidRPr="00B20B65" w:rsidRDefault="0093607F" w:rsidP="00B20B65">
            <w:pPr>
              <w:suppressAutoHyphens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Ocenie podlega czy zaplanowane działania w projekcie są zgodne z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B20B65">
              <w:rPr>
                <w:rFonts w:ascii="Arial" w:hAnsi="Arial" w:cs="Arial"/>
                <w:i/>
                <w:iCs/>
                <w:sz w:val="22"/>
                <w:szCs w:val="22"/>
              </w:rPr>
              <w:t>Strategią komunikacji programu Fundusze Europejskie dla Warmii i Mazur na lata 2021–2027?</w:t>
            </w:r>
          </w:p>
        </w:tc>
        <w:tc>
          <w:tcPr>
            <w:tcW w:w="1244" w:type="dxa"/>
            <w:vAlign w:val="center"/>
          </w:tcPr>
          <w:p w14:paraId="61F5D491" w14:textId="3E517CAD" w:rsidR="0093607F" w:rsidRPr="00B20B65" w:rsidRDefault="006412B2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242" w:type="dxa"/>
            <w:vAlign w:val="center"/>
          </w:tcPr>
          <w:p w14:paraId="2EE8AFD2" w14:textId="0763B8F1" w:rsidR="0093607F" w:rsidRPr="00B20B65" w:rsidRDefault="00467357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</w:r>
            <w:r w:rsidR="00B20B6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2FADC968" w14:textId="77777777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B5DE2D2" w14:textId="77777777" w:rsidR="00AF2DB1" w:rsidRPr="00666701" w:rsidRDefault="00AF2DB1" w:rsidP="00AF2DB1">
      <w:pPr>
        <w:outlineLvl w:val="0"/>
        <w:rPr>
          <w:rFonts w:ascii="Arial" w:hAnsi="Arial" w:cs="Arial"/>
          <w:b/>
          <w:sz w:val="20"/>
          <w:szCs w:val="20"/>
        </w:rPr>
      </w:pPr>
    </w:p>
    <w:p w14:paraId="2BD353C7" w14:textId="77777777" w:rsidR="00AF2DB1" w:rsidRPr="00B20B65" w:rsidRDefault="00AF2DB1" w:rsidP="00B20B65">
      <w:pPr>
        <w:jc w:val="left"/>
        <w:rPr>
          <w:rFonts w:ascii="Arial" w:hAnsi="Arial" w:cs="Arial"/>
          <w:b/>
          <w:sz w:val="22"/>
          <w:szCs w:val="22"/>
        </w:rPr>
      </w:pPr>
      <w:r w:rsidRPr="0066670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B20B65">
        <w:rPr>
          <w:rFonts w:ascii="Arial" w:hAnsi="Arial" w:cs="Arial"/>
          <w:b/>
          <w:sz w:val="22"/>
          <w:szCs w:val="22"/>
        </w:rPr>
        <w:t xml:space="preserve">Wynik oceny: </w:t>
      </w:r>
    </w:p>
    <w:tbl>
      <w:tblPr>
        <w:tblW w:w="486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5"/>
        <w:gridCol w:w="2349"/>
        <w:gridCol w:w="5234"/>
      </w:tblGrid>
      <w:tr w:rsidR="001A2006" w:rsidRPr="00666701" w14:paraId="3ADF71B7" w14:textId="77777777" w:rsidTr="00400C39">
        <w:trPr>
          <w:trHeight w:val="515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541C9B0" w14:textId="77777777" w:rsidR="00AF2DB1" w:rsidRPr="00B20B65" w:rsidRDefault="00AF2DB1" w:rsidP="00B20B65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 xml:space="preserve">Projekt spełnia kryteria wyboru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6152" w14:textId="63A60743" w:rsidR="00AF2DB1" w:rsidRPr="00B20B65" w:rsidRDefault="00AF2DB1" w:rsidP="00B20B6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TAK</w:t>
            </w:r>
            <w:r w:rsidR="006612D3" w:rsidRPr="006612D3">
              <w:rPr>
                <w:rFonts w:ascii="Arial" w:hAnsi="Arial" w:cs="Arial"/>
                <w:sz w:val="22"/>
                <w:szCs w:val="22"/>
              </w:rPr>
              <w:t>/NIE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4E58" w14:textId="74ACE690" w:rsidR="00AF2DB1" w:rsidRPr="00B20B65" w:rsidRDefault="00AF2DB1" w:rsidP="00B20B65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1A2006" w:rsidRPr="00666701" w14:paraId="09C6E0F6" w14:textId="77777777" w:rsidTr="00400C39">
        <w:trPr>
          <w:trHeight w:val="564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91A5AF7" w14:textId="77777777" w:rsidR="00AF2DB1" w:rsidRPr="00B20B65" w:rsidRDefault="00AF2DB1" w:rsidP="00B20B65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Projekt do poprawy/uzupełnienia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7544" w14:textId="14006F5B" w:rsidR="00AF2DB1" w:rsidRPr="00B20B65" w:rsidRDefault="006612D3" w:rsidP="00B20B6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612D3">
              <w:rPr>
                <w:rFonts w:ascii="Arial" w:hAnsi="Arial" w:cs="Arial"/>
                <w:sz w:val="22"/>
                <w:szCs w:val="22"/>
              </w:rPr>
              <w:t>TAK/</w:t>
            </w:r>
            <w:r w:rsidR="00AF2DB1" w:rsidRPr="00B20B65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B31B" w14:textId="28162763" w:rsidR="00AF2DB1" w:rsidRPr="00B20B65" w:rsidRDefault="00AF2DB1" w:rsidP="00B20B65">
            <w:pPr>
              <w:spacing w:before="0"/>
              <w:jc w:val="left"/>
              <w:outlineLvl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2DB10227" w14:textId="77777777" w:rsidR="00AF2DB1" w:rsidRPr="00666701" w:rsidRDefault="00AF2DB1" w:rsidP="00AF2DB1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133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50"/>
        <w:gridCol w:w="6804"/>
      </w:tblGrid>
      <w:tr w:rsidR="001A2006" w:rsidRPr="00666701" w14:paraId="03290A8C" w14:textId="77777777" w:rsidTr="00400C39">
        <w:trPr>
          <w:trHeight w:val="2255"/>
        </w:trPr>
        <w:tc>
          <w:tcPr>
            <w:tcW w:w="6550" w:type="dxa"/>
          </w:tcPr>
          <w:p w14:paraId="7AAC6243" w14:textId="2634BCB9" w:rsidR="00AF2DB1" w:rsidRPr="00B20B65" w:rsidRDefault="00AF2DB1" w:rsidP="008B7F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WERYFIKUJĄCY:</w:t>
            </w:r>
            <w:r w:rsidR="00CD6E1D" w:rsidRPr="00B20B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D6E1D" w:rsidRPr="00B20B65">
              <w:rPr>
                <w:rFonts w:ascii="Arial" w:hAnsi="Arial" w:cs="Arial"/>
                <w:sz w:val="22"/>
                <w:szCs w:val="22"/>
              </w:rPr>
              <w:t>Członek KOP</w:t>
            </w:r>
          </w:p>
          <w:p w14:paraId="4242AB36" w14:textId="77777777" w:rsidR="00AF2DB1" w:rsidRPr="00B20B65" w:rsidRDefault="00AF2DB1" w:rsidP="008B7F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AF0EA9" w14:textId="021746CA" w:rsidR="00AF2DB1" w:rsidRPr="00B20B65" w:rsidRDefault="00AF2DB1" w:rsidP="008B7F8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Imię i nazwisko:  </w:t>
            </w:r>
          </w:p>
          <w:p w14:paraId="60D22D47" w14:textId="1F537640" w:rsidR="00AF2DB1" w:rsidRPr="00666701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Data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:  ……………………………………………………………</w:t>
            </w:r>
            <w:r w:rsidR="00400C39" w:rsidRPr="00666701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7A1FEC5C" w14:textId="687173DE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Podpis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:  …</w:t>
            </w:r>
            <w:r w:rsidR="00DF19A8" w:rsidRPr="00666701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6804" w:type="dxa"/>
          </w:tcPr>
          <w:p w14:paraId="35BB7105" w14:textId="4CB264C4" w:rsidR="00AF2DB1" w:rsidRPr="00B20B65" w:rsidRDefault="00240763" w:rsidP="008B7F8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b/>
                <w:sz w:val="22"/>
                <w:szCs w:val="22"/>
              </w:rPr>
              <w:t>AKCEPTACJA</w:t>
            </w:r>
            <w:r w:rsidR="00AF2DB1" w:rsidRPr="00B20B65">
              <w:rPr>
                <w:rFonts w:ascii="Arial" w:hAnsi="Arial" w:cs="Arial"/>
                <w:sz w:val="22"/>
                <w:szCs w:val="22"/>
              </w:rPr>
              <w:t>:</w:t>
            </w:r>
            <w:r w:rsidRPr="00B20B65">
              <w:rPr>
                <w:rFonts w:ascii="Arial" w:hAnsi="Arial" w:cs="Arial"/>
                <w:sz w:val="22"/>
                <w:szCs w:val="22"/>
              </w:rPr>
              <w:t xml:space="preserve"> Przewodniczący KOP</w:t>
            </w:r>
          </w:p>
          <w:p w14:paraId="72EBA05C" w14:textId="6A23FFC0" w:rsidR="00AF2DB1" w:rsidRPr="00B20B65" w:rsidRDefault="00AF2DB1" w:rsidP="008B7F8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 xml:space="preserve">Imię i nazwisko:  </w:t>
            </w:r>
          </w:p>
          <w:p w14:paraId="5473D791" w14:textId="637702B5" w:rsidR="00AF2DB1" w:rsidRPr="00666701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Data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:  ………………………………………………………………………</w:t>
            </w:r>
          </w:p>
          <w:p w14:paraId="7B21B01C" w14:textId="77777777" w:rsidR="00AF2DB1" w:rsidRPr="00666701" w:rsidRDefault="00AF2DB1" w:rsidP="008B7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0B65">
              <w:rPr>
                <w:rFonts w:ascii="Arial" w:hAnsi="Arial" w:cs="Arial"/>
                <w:sz w:val="22"/>
                <w:szCs w:val="22"/>
              </w:rPr>
              <w:t>Podpis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:……………………………………………………………………</w:t>
            </w:r>
          </w:p>
          <w:p w14:paraId="566E2B97" w14:textId="77777777" w:rsidR="00AF2DB1" w:rsidRPr="00666701" w:rsidRDefault="00AF2DB1" w:rsidP="008B7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8B1ECA" w14:textId="77777777" w:rsidR="00AF2DB1" w:rsidRPr="00666701" w:rsidRDefault="00AF2DB1" w:rsidP="008B7F8F">
            <w:pPr>
              <w:rPr>
                <w:rFonts w:ascii="Arial" w:hAnsi="Arial" w:cs="Arial"/>
                <w:b/>
              </w:rPr>
            </w:pPr>
          </w:p>
        </w:tc>
      </w:tr>
    </w:tbl>
    <w:p w14:paraId="2321215D" w14:textId="77777777" w:rsidR="001F29B7" w:rsidRPr="00666701" w:rsidRDefault="001F29B7" w:rsidP="001F29B7">
      <w:pPr>
        <w:spacing w:before="0" w:line="240" w:lineRule="auto"/>
        <w:rPr>
          <w:rFonts w:ascii="Arial" w:hAnsi="Arial" w:cs="Arial"/>
          <w:sz w:val="20"/>
          <w:szCs w:val="20"/>
          <w:lang w:eastAsia="pl-PL"/>
        </w:rPr>
      </w:pPr>
    </w:p>
    <w:bookmarkEnd w:id="0"/>
    <w:sectPr w:rsidR="001F29B7" w:rsidRPr="00666701" w:rsidSect="00D65DA9">
      <w:footerReference w:type="default" r:id="rId9"/>
      <w:headerReference w:type="first" r:id="rId10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AFBCD" w14:textId="77777777" w:rsidR="001F29B7" w:rsidRDefault="001F29B7" w:rsidP="001F29B7">
      <w:pPr>
        <w:spacing w:before="0" w:line="240" w:lineRule="auto"/>
      </w:pPr>
      <w:r>
        <w:separator/>
      </w:r>
    </w:p>
  </w:endnote>
  <w:endnote w:type="continuationSeparator" w:id="0">
    <w:p w14:paraId="439388A7" w14:textId="77777777" w:rsidR="001F29B7" w:rsidRDefault="001F29B7" w:rsidP="001F29B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2704"/>
      <w:docPartObj>
        <w:docPartGallery w:val="Page Numbers (Bottom of Page)"/>
        <w:docPartUnique/>
      </w:docPartObj>
    </w:sdtPr>
    <w:sdtEndPr/>
    <w:sdtContent>
      <w:p w14:paraId="097C80F1" w14:textId="4C63FED9" w:rsidR="008A5D93" w:rsidRDefault="0026780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E0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86B5ED1" w14:textId="77777777" w:rsidR="008A5D93" w:rsidRDefault="00B20B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10E1" w14:textId="77777777" w:rsidR="001F29B7" w:rsidRDefault="001F29B7" w:rsidP="001F29B7">
      <w:pPr>
        <w:spacing w:before="0" w:line="240" w:lineRule="auto"/>
      </w:pPr>
      <w:r>
        <w:separator/>
      </w:r>
    </w:p>
  </w:footnote>
  <w:footnote w:type="continuationSeparator" w:id="0">
    <w:p w14:paraId="1CC843E4" w14:textId="77777777" w:rsidR="001F29B7" w:rsidRDefault="001F29B7" w:rsidP="001F29B7">
      <w:pPr>
        <w:spacing w:before="0" w:line="240" w:lineRule="auto"/>
      </w:pPr>
      <w:r>
        <w:continuationSeparator/>
      </w:r>
    </w:p>
  </w:footnote>
  <w:footnote w:id="1">
    <w:p w14:paraId="1620AECA" w14:textId="77777777" w:rsidR="00357FC9" w:rsidRPr="00C33021" w:rsidRDefault="00357FC9" w:rsidP="00357FC9">
      <w:pPr>
        <w:pStyle w:val="Tekstprzypisudolnego"/>
        <w:ind w:left="142" w:hanging="142"/>
        <w:jc w:val="both"/>
        <w:rPr>
          <w:rFonts w:cs="Arial"/>
        </w:rPr>
      </w:pPr>
      <w:r w:rsidRPr="00C33021">
        <w:rPr>
          <w:rStyle w:val="Odwoanieprzypisudolnego"/>
          <w:rFonts w:cs="Arial"/>
        </w:rPr>
        <w:footnoteRef/>
      </w:r>
      <w:r w:rsidRPr="00C33021">
        <w:rPr>
          <w:rFonts w:cs="Arial"/>
        </w:rPr>
        <w:t xml:space="preserve"> W przypadku wszystkich wymienionych dokumentów pod uwagę przy ocenie projektu będą brane wersje aktualne na dzień rozpoczęcia naboru.  W sytuacji gdy zmianie ulegnie SZOP w późniejszym terminie (szczególnie po zakończeniu naboru) przy ocenie lub potwierdzaniu  spełniania kryterium (w związku z art. 62 ustawy z dnia 28 kwietnia 2022 r. o zasadach realizacji zadań finansowych ze środków europejskich w perspektywie finansowej 2021-2027) zastosowanie znajdą zapisy korzystniejsze dla wnioskodawcy.</w:t>
      </w:r>
    </w:p>
    <w:p w14:paraId="7A4DCABB" w14:textId="7EDE46FB" w:rsidR="00357FC9" w:rsidRPr="00C33021" w:rsidRDefault="00357FC9">
      <w:pPr>
        <w:pStyle w:val="Tekstprzypisudolnego"/>
        <w:rPr>
          <w:rFonts w:cs="Arial"/>
        </w:rPr>
      </w:pPr>
    </w:p>
  </w:footnote>
  <w:footnote w:id="2">
    <w:p w14:paraId="08ACFF7F" w14:textId="77777777" w:rsidR="003818C0" w:rsidRPr="00E82214" w:rsidRDefault="003818C0" w:rsidP="003818C0">
      <w:pPr>
        <w:pStyle w:val="Tekstprzypisudolnego"/>
        <w:rPr>
          <w:rFonts w:cs="Arial"/>
        </w:rPr>
      </w:pPr>
      <w:r w:rsidRPr="00E82214">
        <w:rPr>
          <w:rStyle w:val="Odwoanieprzypisudolnego"/>
          <w:rFonts w:cs="Arial"/>
        </w:rPr>
        <w:footnoteRef/>
      </w:r>
      <w:r w:rsidRPr="00E82214">
        <w:rPr>
          <w:rFonts w:cs="Arial"/>
        </w:rPr>
        <w:t xml:space="preserve"> W przypadku wszystkich wymienionych dokumentów pod uwagę przy ocenie projektu będą brane wersje aktualne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7241" w14:textId="365B15C6" w:rsidR="008A5D93" w:rsidRPr="00E70725" w:rsidRDefault="00B20B65" w:rsidP="00E707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3F25"/>
    <w:multiLevelType w:val="hybridMultilevel"/>
    <w:tmpl w:val="8A02DBAC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030465A"/>
    <w:multiLevelType w:val="hybridMultilevel"/>
    <w:tmpl w:val="ECFADB36"/>
    <w:lvl w:ilvl="0" w:tplc="4E32251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E4B9E"/>
    <w:multiLevelType w:val="hybridMultilevel"/>
    <w:tmpl w:val="37D08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04599"/>
    <w:multiLevelType w:val="hybridMultilevel"/>
    <w:tmpl w:val="68E46606"/>
    <w:lvl w:ilvl="0" w:tplc="7736E18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A517E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D0EFE"/>
    <w:multiLevelType w:val="hybridMultilevel"/>
    <w:tmpl w:val="BBBA7AE4"/>
    <w:lvl w:ilvl="0" w:tplc="0C8A7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D53"/>
    <w:rsid w:val="00072463"/>
    <w:rsid w:val="000A1B7B"/>
    <w:rsid w:val="000C408C"/>
    <w:rsid w:val="000C6BD5"/>
    <w:rsid w:val="000D1358"/>
    <w:rsid w:val="000D20A5"/>
    <w:rsid w:val="000D34AA"/>
    <w:rsid w:val="00100B6C"/>
    <w:rsid w:val="001224F6"/>
    <w:rsid w:val="00122735"/>
    <w:rsid w:val="00192185"/>
    <w:rsid w:val="001A2006"/>
    <w:rsid w:val="001E15F3"/>
    <w:rsid w:val="001F29B7"/>
    <w:rsid w:val="001F64A3"/>
    <w:rsid w:val="002156B7"/>
    <w:rsid w:val="002270DC"/>
    <w:rsid w:val="00240763"/>
    <w:rsid w:val="00267807"/>
    <w:rsid w:val="002A4E36"/>
    <w:rsid w:val="002A7E25"/>
    <w:rsid w:val="002D55A6"/>
    <w:rsid w:val="002E52B2"/>
    <w:rsid w:val="0033032F"/>
    <w:rsid w:val="00341E1B"/>
    <w:rsid w:val="0034447F"/>
    <w:rsid w:val="00357FC9"/>
    <w:rsid w:val="003818C0"/>
    <w:rsid w:val="003A0F49"/>
    <w:rsid w:val="003A6517"/>
    <w:rsid w:val="003B5E24"/>
    <w:rsid w:val="003B750C"/>
    <w:rsid w:val="003F0ABE"/>
    <w:rsid w:val="00400C39"/>
    <w:rsid w:val="00403C91"/>
    <w:rsid w:val="0041452B"/>
    <w:rsid w:val="004204DB"/>
    <w:rsid w:val="00467357"/>
    <w:rsid w:val="00473F21"/>
    <w:rsid w:val="004A1138"/>
    <w:rsid w:val="004D710F"/>
    <w:rsid w:val="004F5CF5"/>
    <w:rsid w:val="005002BC"/>
    <w:rsid w:val="0052327A"/>
    <w:rsid w:val="00533256"/>
    <w:rsid w:val="005345CA"/>
    <w:rsid w:val="0053636B"/>
    <w:rsid w:val="00546C2A"/>
    <w:rsid w:val="00556FD7"/>
    <w:rsid w:val="0058176C"/>
    <w:rsid w:val="00591808"/>
    <w:rsid w:val="00604415"/>
    <w:rsid w:val="006240D3"/>
    <w:rsid w:val="0062770B"/>
    <w:rsid w:val="00634898"/>
    <w:rsid w:val="006412B2"/>
    <w:rsid w:val="0064170F"/>
    <w:rsid w:val="006612D3"/>
    <w:rsid w:val="00666701"/>
    <w:rsid w:val="00697F1B"/>
    <w:rsid w:val="006B3FC5"/>
    <w:rsid w:val="006C0AC7"/>
    <w:rsid w:val="006C4780"/>
    <w:rsid w:val="006E3447"/>
    <w:rsid w:val="006E7AE2"/>
    <w:rsid w:val="006F4CAE"/>
    <w:rsid w:val="00726A61"/>
    <w:rsid w:val="00747A54"/>
    <w:rsid w:val="007606DB"/>
    <w:rsid w:val="00795637"/>
    <w:rsid w:val="007A7F14"/>
    <w:rsid w:val="007E1FFB"/>
    <w:rsid w:val="007F6D53"/>
    <w:rsid w:val="0084385D"/>
    <w:rsid w:val="00850149"/>
    <w:rsid w:val="0086608C"/>
    <w:rsid w:val="00886186"/>
    <w:rsid w:val="00895057"/>
    <w:rsid w:val="008A5364"/>
    <w:rsid w:val="008B18E1"/>
    <w:rsid w:val="008B6649"/>
    <w:rsid w:val="008C0142"/>
    <w:rsid w:val="008D0479"/>
    <w:rsid w:val="008D4304"/>
    <w:rsid w:val="008D435B"/>
    <w:rsid w:val="008E2A4C"/>
    <w:rsid w:val="008F0C01"/>
    <w:rsid w:val="0091556D"/>
    <w:rsid w:val="0093607F"/>
    <w:rsid w:val="00946DDA"/>
    <w:rsid w:val="00976D11"/>
    <w:rsid w:val="009F2CB2"/>
    <w:rsid w:val="00A07ADD"/>
    <w:rsid w:val="00A15F02"/>
    <w:rsid w:val="00A2094A"/>
    <w:rsid w:val="00A23378"/>
    <w:rsid w:val="00A42A5D"/>
    <w:rsid w:val="00A455A0"/>
    <w:rsid w:val="00A46A8C"/>
    <w:rsid w:val="00A57AA2"/>
    <w:rsid w:val="00A6572E"/>
    <w:rsid w:val="00A749AA"/>
    <w:rsid w:val="00AA34E6"/>
    <w:rsid w:val="00AB0911"/>
    <w:rsid w:val="00AF2DB1"/>
    <w:rsid w:val="00B000A8"/>
    <w:rsid w:val="00B07DA6"/>
    <w:rsid w:val="00B130DA"/>
    <w:rsid w:val="00B20B65"/>
    <w:rsid w:val="00B311B1"/>
    <w:rsid w:val="00B46163"/>
    <w:rsid w:val="00B54DEF"/>
    <w:rsid w:val="00B815DF"/>
    <w:rsid w:val="00B92AA8"/>
    <w:rsid w:val="00BC668B"/>
    <w:rsid w:val="00C17BF2"/>
    <w:rsid w:val="00C322F5"/>
    <w:rsid w:val="00C33021"/>
    <w:rsid w:val="00C37078"/>
    <w:rsid w:val="00C57C48"/>
    <w:rsid w:val="00C619F0"/>
    <w:rsid w:val="00C624B0"/>
    <w:rsid w:val="00C76513"/>
    <w:rsid w:val="00C84484"/>
    <w:rsid w:val="00CA52F9"/>
    <w:rsid w:val="00CC5224"/>
    <w:rsid w:val="00CD6E1D"/>
    <w:rsid w:val="00CD6EBC"/>
    <w:rsid w:val="00CE6106"/>
    <w:rsid w:val="00CF4997"/>
    <w:rsid w:val="00D43BE1"/>
    <w:rsid w:val="00D4599F"/>
    <w:rsid w:val="00D52AC3"/>
    <w:rsid w:val="00D54E0E"/>
    <w:rsid w:val="00D5744A"/>
    <w:rsid w:val="00D65DA9"/>
    <w:rsid w:val="00D7652B"/>
    <w:rsid w:val="00DA1C88"/>
    <w:rsid w:val="00DB34A0"/>
    <w:rsid w:val="00DE1DFF"/>
    <w:rsid w:val="00DF19A8"/>
    <w:rsid w:val="00DF71E2"/>
    <w:rsid w:val="00E022D0"/>
    <w:rsid w:val="00E11E17"/>
    <w:rsid w:val="00E15483"/>
    <w:rsid w:val="00E21D8B"/>
    <w:rsid w:val="00E35751"/>
    <w:rsid w:val="00E43720"/>
    <w:rsid w:val="00E6327E"/>
    <w:rsid w:val="00E6683D"/>
    <w:rsid w:val="00E82214"/>
    <w:rsid w:val="00E86833"/>
    <w:rsid w:val="00EC124A"/>
    <w:rsid w:val="00EC67B1"/>
    <w:rsid w:val="00EE1D05"/>
    <w:rsid w:val="00EE723C"/>
    <w:rsid w:val="00EF0911"/>
    <w:rsid w:val="00F00C65"/>
    <w:rsid w:val="00F177CF"/>
    <w:rsid w:val="00F32F8C"/>
    <w:rsid w:val="00F8517E"/>
    <w:rsid w:val="00FA029E"/>
    <w:rsid w:val="00FC6636"/>
    <w:rsid w:val="00FE56BB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ED84"/>
  <w15:chartTrackingRefBased/>
  <w15:docId w15:val="{AE318400-2C81-41A2-BBC1-31D1C8DC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B7"/>
    <w:pPr>
      <w:suppressAutoHyphens/>
      <w:spacing w:before="120" w:after="0" w:line="288" w:lineRule="auto"/>
      <w:jc w:val="both"/>
    </w:pPr>
    <w:rPr>
      <w:rFonts w:ascii="Tahoma" w:eastAsia="Times New Roman" w:hAnsi="Tahoma" w:cs="Tahom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29B7"/>
    <w:pPr>
      <w:keepNext/>
      <w:suppressAutoHyphens w:val="0"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F29B7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rsid w:val="001F29B7"/>
    <w:pPr>
      <w:spacing w:before="0" w:line="240" w:lineRule="auto"/>
      <w:jc w:val="left"/>
    </w:pPr>
    <w:rPr>
      <w:rFonts w:ascii="Arial" w:hAnsi="Arial"/>
      <w:sz w:val="16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1F29B7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F29B7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29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B7"/>
    <w:rPr>
      <w:rFonts w:ascii="Tahoma" w:eastAsia="Times New Roman" w:hAnsi="Tahoma" w:cs="Tahom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F29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B7"/>
    <w:rPr>
      <w:rFonts w:ascii="Tahoma" w:eastAsia="Times New Roman" w:hAnsi="Tahoma" w:cs="Tahoma"/>
      <w:sz w:val="18"/>
      <w:szCs w:val="18"/>
    </w:rPr>
  </w:style>
  <w:style w:type="paragraph" w:styleId="Akapitzlist">
    <w:name w:val="List Paragraph"/>
    <w:aliases w:val="maz_wyliczenie,opis dzialania,K-P_odwolanie,A_wyliczenie,Akapit z listą5,Numerowanie,Akapit z listą11,Numbered Para 1,No Spacing1,List Paragraph Char Char Char,Indicator Text,Listaszerű bekezdés1,List Paragraph à moi,Bullet 1"/>
    <w:basedOn w:val="Normalny"/>
    <w:link w:val="AkapitzlistZnak"/>
    <w:uiPriority w:val="99"/>
    <w:qFormat/>
    <w:rsid w:val="001F29B7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5 Znak,Numerowanie Znak,Akapit z listą11 Znak,Numbered Para 1 Znak,No Spacing1 Znak,List Paragraph Char Char Char Znak,Indicator Text Znak"/>
    <w:basedOn w:val="Domylnaczcionkaakapitu"/>
    <w:link w:val="Akapitzlist"/>
    <w:uiPriority w:val="99"/>
    <w:qFormat/>
    <w:locked/>
    <w:rsid w:val="001F29B7"/>
    <w:rPr>
      <w:rFonts w:ascii="Tahoma" w:eastAsia="Times New Roman" w:hAnsi="Tahoma" w:cs="Tahoma"/>
      <w:sz w:val="18"/>
      <w:szCs w:val="18"/>
    </w:rPr>
  </w:style>
  <w:style w:type="character" w:customStyle="1" w:styleId="markedcontent">
    <w:name w:val="markedcontent"/>
    <w:basedOn w:val="Domylnaczcionkaakapitu"/>
    <w:rsid w:val="001F29B7"/>
  </w:style>
  <w:style w:type="table" w:styleId="Tabela-Siatka">
    <w:name w:val="Table Grid"/>
    <w:basedOn w:val="Standardowy"/>
    <w:uiPriority w:val="99"/>
    <w:rsid w:val="00192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77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77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770B"/>
    <w:rPr>
      <w:rFonts w:ascii="Tahoma" w:eastAsia="Times New Roman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7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70B"/>
    <w:rPr>
      <w:rFonts w:ascii="Tahoma" w:eastAsia="Times New Roman" w:hAnsi="Tahoma" w:cs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F8C"/>
    <w:pPr>
      <w:spacing w:before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F8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73F21"/>
    <w:pPr>
      <w:spacing w:after="0" w:line="240" w:lineRule="auto"/>
    </w:pPr>
    <w:rPr>
      <w:rFonts w:ascii="Tahoma" w:eastAsia="Times New Roman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1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86426-6203-4752-89A2-8823C409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9</Pages>
  <Words>1895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144</cp:revision>
  <dcterms:created xsi:type="dcterms:W3CDTF">2023-03-13T07:45:00Z</dcterms:created>
  <dcterms:modified xsi:type="dcterms:W3CDTF">2025-07-03T13:05:00Z</dcterms:modified>
</cp:coreProperties>
</file>