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9F853" w14:textId="1CD8A125" w:rsidR="007D3277" w:rsidRDefault="002D46CE" w:rsidP="00796140">
      <w:pPr>
        <w:spacing w:before="0" w:after="0"/>
        <w:rPr>
          <w:rFonts w:cstheme="minorHAnsi"/>
          <w:b/>
          <w:bCs/>
          <w:sz w:val="24"/>
          <w:szCs w:val="24"/>
        </w:rPr>
      </w:pPr>
      <w:r w:rsidRPr="002D46CE">
        <w:rPr>
          <w:rFonts w:cstheme="minorHAnsi"/>
          <w:bCs/>
        </w:rPr>
        <w:t>Załącznik nr 1 do Regulaminu wyboru projektów – Kryteria wyboru projekt</w:t>
      </w:r>
      <w:r w:rsidR="00504E52">
        <w:rPr>
          <w:rFonts w:cstheme="minorHAnsi"/>
          <w:bCs/>
        </w:rPr>
        <w:t>ów w ramach naboru nr FEWM.06.04</w:t>
      </w:r>
      <w:r w:rsidRPr="002D46CE">
        <w:rPr>
          <w:rFonts w:cstheme="minorHAnsi"/>
          <w:bCs/>
        </w:rPr>
        <w:t>-IZ.00-00</w:t>
      </w:r>
      <w:r w:rsidR="009E473B">
        <w:rPr>
          <w:rFonts w:cstheme="minorHAnsi"/>
          <w:bCs/>
        </w:rPr>
        <w:t>2</w:t>
      </w:r>
      <w:r w:rsidRPr="002D46CE">
        <w:rPr>
          <w:rFonts w:cstheme="minorHAnsi"/>
          <w:bCs/>
        </w:rPr>
        <w:t>/23</w:t>
      </w:r>
    </w:p>
    <w:p w14:paraId="45210F7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A24962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20B413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F3D082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D97B33A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246FD9C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1679C8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4B150E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B777FCE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2A2D111" w14:textId="035C4098" w:rsidR="009E1DFA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Kryteria wyboru projektów</w:t>
      </w:r>
      <w:r w:rsidR="00F56DA2" w:rsidRPr="007D3277">
        <w:rPr>
          <w:rFonts w:cstheme="minorHAnsi"/>
          <w:b/>
          <w:bCs/>
          <w:sz w:val="28"/>
          <w:szCs w:val="28"/>
        </w:rPr>
        <w:t xml:space="preserve"> 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dla </w:t>
      </w:r>
      <w:r w:rsidRPr="007D3277">
        <w:rPr>
          <w:rFonts w:cstheme="minorHAnsi"/>
          <w:b/>
          <w:bCs/>
          <w:sz w:val="28"/>
          <w:szCs w:val="28"/>
        </w:rPr>
        <w:t xml:space="preserve">naboru nr </w:t>
      </w:r>
      <w:r w:rsidR="00504E52">
        <w:rPr>
          <w:rFonts w:cstheme="minorHAnsi"/>
          <w:b/>
          <w:bCs/>
          <w:sz w:val="28"/>
          <w:szCs w:val="28"/>
        </w:rPr>
        <w:t>FEWM.06.04</w:t>
      </w:r>
      <w:r w:rsidR="004C592A">
        <w:rPr>
          <w:rFonts w:cstheme="minorHAnsi"/>
          <w:b/>
          <w:bCs/>
          <w:sz w:val="28"/>
          <w:szCs w:val="28"/>
        </w:rPr>
        <w:t>-IZ.</w:t>
      </w:r>
      <w:r w:rsidR="004C592A" w:rsidRPr="00E54EDC">
        <w:rPr>
          <w:rFonts w:cstheme="minorHAnsi"/>
          <w:b/>
          <w:bCs/>
          <w:sz w:val="28"/>
          <w:szCs w:val="28"/>
        </w:rPr>
        <w:t>00-00</w:t>
      </w:r>
      <w:r w:rsidR="00D163FA">
        <w:rPr>
          <w:rFonts w:cstheme="minorHAnsi"/>
          <w:b/>
          <w:bCs/>
          <w:sz w:val="28"/>
          <w:szCs w:val="28"/>
        </w:rPr>
        <w:t>2</w:t>
      </w:r>
      <w:r w:rsidR="000600E0" w:rsidRPr="00E54EDC">
        <w:rPr>
          <w:rFonts w:cstheme="minorHAnsi"/>
          <w:b/>
          <w:bCs/>
          <w:sz w:val="28"/>
          <w:szCs w:val="28"/>
        </w:rPr>
        <w:t>/23</w:t>
      </w:r>
    </w:p>
    <w:p w14:paraId="4128D590" w14:textId="6F32D815" w:rsidR="000E5221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504E52">
        <w:rPr>
          <w:rFonts w:cstheme="minorHAnsi"/>
          <w:b/>
          <w:bCs/>
          <w:sz w:val="28"/>
          <w:szCs w:val="28"/>
        </w:rPr>
        <w:t>Działania 6.4 Edukacja zawodowa</w:t>
      </w:r>
      <w:r w:rsidR="00FC2FDD" w:rsidRPr="007D3277">
        <w:rPr>
          <w:rFonts w:cstheme="minorHAnsi"/>
          <w:b/>
          <w:bCs/>
          <w:sz w:val="28"/>
          <w:szCs w:val="28"/>
        </w:rPr>
        <w:t xml:space="preserve"> </w:t>
      </w:r>
    </w:p>
    <w:p w14:paraId="4B5FFDB7" w14:textId="77777777" w:rsidR="00D37E98" w:rsidRPr="007D3277" w:rsidRDefault="00FC2FDD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współfinansowanego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 ze środków Europ</w:t>
      </w:r>
      <w:r w:rsidRPr="007D3277">
        <w:rPr>
          <w:rFonts w:cstheme="minorHAnsi"/>
          <w:b/>
          <w:bCs/>
          <w:sz w:val="28"/>
          <w:szCs w:val="28"/>
        </w:rPr>
        <w:t xml:space="preserve">ejskiego Funduszu Społecznego+ </w:t>
      </w:r>
    </w:p>
    <w:p w14:paraId="2AF267D1" w14:textId="77777777" w:rsidR="007D3277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7D3277">
        <w:rPr>
          <w:rFonts w:cstheme="minorHAnsi"/>
          <w:b/>
          <w:bCs/>
          <w:sz w:val="28"/>
          <w:szCs w:val="28"/>
        </w:rPr>
        <w:t>p</w:t>
      </w:r>
      <w:r w:rsidRPr="007D3277">
        <w:rPr>
          <w:rFonts w:cstheme="minorHAnsi"/>
          <w:b/>
          <w:bCs/>
          <w:sz w:val="28"/>
          <w:szCs w:val="28"/>
        </w:rPr>
        <w:t xml:space="preserve">rogramu </w:t>
      </w:r>
      <w:r w:rsidR="007D3277">
        <w:rPr>
          <w:rFonts w:cstheme="minorHAnsi"/>
          <w:b/>
          <w:bCs/>
          <w:sz w:val="28"/>
          <w:szCs w:val="28"/>
        </w:rPr>
        <w:t xml:space="preserve">regionalnego </w:t>
      </w:r>
    </w:p>
    <w:p w14:paraId="1617E9D9" w14:textId="262A1ABF" w:rsidR="004376F6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Fundusze Europejskie dla Warmii i Mazur 2021 </w:t>
      </w:r>
      <w:r w:rsidR="00504E52">
        <w:rPr>
          <w:rFonts w:cstheme="minorHAnsi"/>
          <w:b/>
          <w:bCs/>
          <w:sz w:val="28"/>
          <w:szCs w:val="28"/>
        </w:rPr>
        <w:t>–</w:t>
      </w:r>
      <w:r w:rsidRPr="007D3277">
        <w:rPr>
          <w:rFonts w:cstheme="minorHAnsi"/>
          <w:b/>
          <w:bCs/>
          <w:sz w:val="28"/>
          <w:szCs w:val="28"/>
        </w:rPr>
        <w:t xml:space="preserve"> 2027</w:t>
      </w:r>
    </w:p>
    <w:p w14:paraId="0C988E53" w14:textId="44E6AC57" w:rsidR="00504E52" w:rsidRPr="007D3277" w:rsidRDefault="004C592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E54EDC">
        <w:rPr>
          <w:rFonts w:cstheme="minorHAnsi"/>
          <w:b/>
          <w:bCs/>
          <w:sz w:val="28"/>
          <w:szCs w:val="28"/>
        </w:rPr>
        <w:t>projekty po</w:t>
      </w:r>
      <w:r w:rsidR="00D163FA">
        <w:rPr>
          <w:rFonts w:cstheme="minorHAnsi"/>
          <w:b/>
          <w:bCs/>
          <w:sz w:val="28"/>
          <w:szCs w:val="28"/>
        </w:rPr>
        <w:t>wyżej</w:t>
      </w:r>
      <w:r w:rsidR="00504E52" w:rsidRPr="00E54EDC">
        <w:rPr>
          <w:rFonts w:cstheme="minorHAnsi"/>
          <w:b/>
          <w:bCs/>
          <w:sz w:val="28"/>
          <w:szCs w:val="28"/>
        </w:rPr>
        <w:t xml:space="preserve"> 200 000,00 EURO</w:t>
      </w:r>
    </w:p>
    <w:p w14:paraId="4FA72966" w14:textId="77777777" w:rsidR="00580F0D" w:rsidRPr="00882091" w:rsidRDefault="00580F0D">
      <w:pPr>
        <w:rPr>
          <w:rFonts w:cstheme="minorHAnsi"/>
          <w:sz w:val="40"/>
          <w:szCs w:val="40"/>
        </w:rPr>
      </w:pPr>
    </w:p>
    <w:p w14:paraId="53FE4660" w14:textId="77777777" w:rsidR="00F56DA2" w:rsidRPr="00882091" w:rsidRDefault="00F56DA2" w:rsidP="00580F0D">
      <w:pPr>
        <w:spacing w:after="0"/>
        <w:rPr>
          <w:rFonts w:cstheme="minorHAnsi"/>
          <w:sz w:val="28"/>
          <w:szCs w:val="28"/>
        </w:rPr>
      </w:pPr>
    </w:p>
    <w:p w14:paraId="5CDEAFCF" w14:textId="77777777" w:rsidR="00F56DA2" w:rsidRPr="00882091" w:rsidRDefault="00F56DA2">
      <w:pPr>
        <w:rPr>
          <w:rFonts w:cstheme="minorHAnsi"/>
          <w:sz w:val="40"/>
          <w:szCs w:val="40"/>
        </w:rPr>
      </w:pPr>
    </w:p>
    <w:p w14:paraId="5F23D9AD" w14:textId="690E5D87" w:rsidR="004B0406" w:rsidRPr="00882091" w:rsidRDefault="004B0406">
      <w:pPr>
        <w:rPr>
          <w:rFonts w:cstheme="minorHAnsi"/>
          <w:sz w:val="40"/>
          <w:szCs w:val="40"/>
        </w:rPr>
      </w:pPr>
    </w:p>
    <w:p w14:paraId="3FECD754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2BB3F5BF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13ED86EC" w14:textId="66F11109" w:rsidR="00781A0E" w:rsidRDefault="00781A0E" w:rsidP="00580F0D">
      <w:pPr>
        <w:jc w:val="center"/>
        <w:rPr>
          <w:rFonts w:cstheme="minorHAnsi"/>
          <w:sz w:val="24"/>
          <w:szCs w:val="24"/>
        </w:rPr>
      </w:pPr>
    </w:p>
    <w:p w14:paraId="49278100" w14:textId="0B8CCB13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335744DC" w14:textId="35F9852A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40765C8C" w14:textId="17C93ADB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1DE3AECA" w14:textId="77777777" w:rsidR="008B2EDC" w:rsidRPr="00882091" w:rsidRDefault="008B2EDC" w:rsidP="00580F0D">
      <w:pPr>
        <w:jc w:val="center"/>
        <w:rPr>
          <w:rFonts w:cstheme="minorHAnsi"/>
          <w:sz w:val="24"/>
          <w:szCs w:val="24"/>
        </w:rPr>
      </w:pPr>
    </w:p>
    <w:p w14:paraId="1D546010" w14:textId="77777777" w:rsidR="00781A0E" w:rsidRPr="00882091" w:rsidRDefault="00781A0E" w:rsidP="007A7D48">
      <w:pPr>
        <w:rPr>
          <w:rFonts w:cstheme="minorHAnsi"/>
          <w:sz w:val="24"/>
          <w:szCs w:val="24"/>
        </w:rPr>
      </w:pPr>
    </w:p>
    <w:p w14:paraId="3B2FD3D5" w14:textId="77777777" w:rsidR="00D42427" w:rsidRPr="00882091" w:rsidRDefault="00D42427" w:rsidP="00882091">
      <w:pPr>
        <w:rPr>
          <w:rFonts w:cstheme="minorHAnsi"/>
          <w:sz w:val="24"/>
          <w:szCs w:val="24"/>
        </w:rPr>
        <w:sectPr w:rsidR="00D42427" w:rsidRPr="00882091" w:rsidSect="007D3277">
          <w:headerReference w:type="default" r:id="rId8"/>
          <w:pgSz w:w="11906" w:h="16838"/>
          <w:pgMar w:top="1417" w:right="991" w:bottom="1417" w:left="993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82091" w14:paraId="60B3A85C" w14:textId="77777777" w:rsidTr="00AB649D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316A93C5" w14:textId="77777777" w:rsidR="00F56DA2" w:rsidRPr="0088209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882091" w14:paraId="4FC23E60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674EA950" w14:textId="12095BB8" w:rsidR="00F56DA2" w:rsidRPr="0088209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ZEROJEDYNKOWE</w:t>
            </w:r>
          </w:p>
        </w:tc>
      </w:tr>
      <w:tr w:rsidR="008E3C08" w:rsidRPr="00882091" w14:paraId="0B5BADC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69DFBA52" w14:textId="77777777" w:rsidR="00A317C0" w:rsidRPr="00882091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46FBC6A3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440035CE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71CEA77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972FE7" w:rsidRPr="00882091" w14:paraId="31F09AC9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72656E6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</w:tcPr>
          <w:p w14:paraId="217F039F" w14:textId="77777777" w:rsidR="00972FE7" w:rsidRPr="00882091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74E0AAD1" w14:textId="4474DD1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08E01AD3" w14:textId="5BB95835" w:rsidR="00972FE7" w:rsidRDefault="00972FE7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  <w:bookmarkStart w:id="0" w:name="_Hlk122512737"/>
            <w:r w:rsidRPr="00882091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Pr="00882091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7079C87C" w14:textId="77777777" w:rsidR="001C77B4" w:rsidRDefault="001C77B4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F3C037B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w zakresie odnoszącym się do 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7C5E59D3" w14:textId="77777777" w:rsidR="00AD1B68" w:rsidRPr="000F4303" w:rsidRDefault="00AD1B68" w:rsidP="00AD1B68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A05F807" w14:textId="4AA8F32E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 zakresie zgodności 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34" w:type="dxa"/>
          </w:tcPr>
          <w:p w14:paraId="3706E5C6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17E414D2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2091829" w14:textId="236F1610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E22B97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w Regulaminie. Uzupełnienie lub poprawa wniosku o dofinansowanie przez Wnioskodawcę będzie możliwa na etapie negocjacji, o ile projekt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972FE7" w:rsidRPr="00882091" w14:paraId="34FA4D1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6EEC35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375" w:type="dxa"/>
          </w:tcPr>
          <w:p w14:paraId="525D10B7" w14:textId="35B23442" w:rsidR="00972FE7" w:rsidRPr="00882091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bookmarkStart w:id="1" w:name="_Hlk123649527"/>
            <w:r w:rsidRPr="00882091">
              <w:rPr>
                <w:rFonts w:cstheme="minorHAnsi"/>
                <w:sz w:val="22"/>
                <w:szCs w:val="22"/>
              </w:rPr>
              <w:t>Projekt jest zgodny z Konwencją o Prawach Osób Niepełnosprawnych, sporządzoną w</w:t>
            </w:r>
            <w:r w:rsidR="001C6F00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Nowym Jorku dnia 13 grudnia 2006 r., w</w:t>
            </w:r>
            <w:r w:rsidR="001C6F00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zakresie odnoszącym się do sposobu realizacji i zakresu projektu. </w:t>
            </w:r>
          </w:p>
          <w:bookmarkEnd w:id="1"/>
          <w:p w14:paraId="1868A046" w14:textId="77777777" w:rsidR="00972FE7" w:rsidRPr="001C6F00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CCA6674" w14:textId="77777777" w:rsidR="00972FE7" w:rsidRDefault="00972FE7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</w:t>
            </w:r>
            <w:r w:rsidR="0085067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stwierdzenie, że te wymagania są neutralne wobec zakresu i zawartości projektu.</w:t>
            </w:r>
          </w:p>
          <w:p w14:paraId="31539472" w14:textId="77777777" w:rsidR="001C77B4" w:rsidRDefault="001C77B4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770B2ED1" w14:textId="77777777" w:rsidR="00AD1B68" w:rsidRPr="00A002DC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031009EE" w14:textId="77777777" w:rsidR="00AD1B68" w:rsidRDefault="00AD1B68" w:rsidP="00AD1B6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00D94A04" w14:textId="1959A8A2" w:rsidR="001C77B4" w:rsidRPr="00882091" w:rsidRDefault="00AD1B68" w:rsidP="00AD1B6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34" w:type="dxa"/>
          </w:tcPr>
          <w:p w14:paraId="427EBF48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2863299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2AF931DA" w14:textId="43C712A4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E64260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1943A2CE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16C48FC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75" w:type="dxa"/>
          </w:tcPr>
          <w:p w14:paraId="43D1C811" w14:textId="296D4D83" w:rsidR="00972FE7" w:rsidRPr="00882091" w:rsidRDefault="00972FE7" w:rsidP="004F501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Konwencją o Prawach Dziecka przyjętą przez Zgromadzenie Ogólne </w:t>
            </w:r>
            <w:r w:rsidRPr="002E3634">
              <w:rPr>
                <w:rFonts w:cstheme="minorHAnsi"/>
                <w:sz w:val="22"/>
                <w:szCs w:val="22"/>
              </w:rPr>
              <w:t>Narodów Zjednoczonych dnia 20 listopada 1989 r</w:t>
            </w:r>
            <w:r w:rsidR="001C6F00" w:rsidRPr="002E3634">
              <w:rPr>
                <w:rFonts w:cstheme="minorHAnsi"/>
                <w:sz w:val="22"/>
                <w:szCs w:val="22"/>
              </w:rPr>
              <w:t xml:space="preserve">. </w:t>
            </w:r>
            <w:r w:rsidRPr="002E3634">
              <w:rPr>
                <w:rFonts w:cstheme="minorHAnsi"/>
                <w:sz w:val="22"/>
                <w:szCs w:val="22"/>
              </w:rPr>
              <w:t>w zakresie odnoszącym się do sposobu realizacji i zakresu projektu.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32388A4E" w14:textId="77777777" w:rsidR="00972FE7" w:rsidRPr="005B429F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6E84664" w14:textId="14DA500E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163DEC13" w14:textId="77777777" w:rsidR="001C77B4" w:rsidRDefault="001C77B4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A11CF4D" w14:textId="77777777" w:rsidR="00AD1B68" w:rsidRPr="00A002DC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lastRenderedPageBreak/>
              <w:t>Zgromadzenie Ogólne Narodów Zjednoczo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nych dnia 20 listopada 1989 r.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w zakresie odnoszącym się do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184AC798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1EAE9D" w14:textId="07D7C732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Zgromadzenie Ogólne Narodów Zjednoczonych dnia 20 listopada 1989 r.  </w:t>
            </w:r>
          </w:p>
        </w:tc>
        <w:tc>
          <w:tcPr>
            <w:tcW w:w="3934" w:type="dxa"/>
          </w:tcPr>
          <w:p w14:paraId="113E8018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8B0C52C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3A1D8352" w14:textId="5F925A61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E64260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w zakresie opisanym w stanowisku negocjacyjnym i określonym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972FE7" w:rsidRPr="00882091" w14:paraId="4984DBC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2C96D49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55A8CE83" w:rsidR="00972FE7" w:rsidRPr="00882091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będzie miał pozytywny wpływ na </w:t>
            </w:r>
            <w:r w:rsidR="007F570C">
              <w:rPr>
                <w:rFonts w:cstheme="minorHAnsi"/>
                <w:sz w:val="22"/>
                <w:szCs w:val="22"/>
              </w:rPr>
              <w:t xml:space="preserve">realizację </w:t>
            </w:r>
            <w:r w:rsidRPr="00882091">
              <w:rPr>
                <w:rFonts w:cstheme="minorHAnsi"/>
                <w:sz w:val="22"/>
                <w:szCs w:val="22"/>
              </w:rPr>
              <w:t>zasad</w:t>
            </w:r>
            <w:r w:rsidR="007F570C">
              <w:rPr>
                <w:rFonts w:cstheme="minorHAnsi"/>
                <w:sz w:val="22"/>
                <w:szCs w:val="22"/>
              </w:rPr>
              <w:t>y</w:t>
            </w:r>
            <w:r w:rsidRPr="00882091">
              <w:rPr>
                <w:rFonts w:cstheme="minorHAnsi"/>
                <w:sz w:val="22"/>
                <w:szCs w:val="22"/>
              </w:rPr>
              <w:t xml:space="preserve"> równości szans i niedyskryminacji, w tym dostępność dla osób z niepełnosprawnościami.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1AA" w14:textId="62BDF989" w:rsidR="00972FE7" w:rsidRPr="00E8383F" w:rsidRDefault="00972FE7" w:rsidP="004F5011">
            <w:pPr>
              <w:spacing w:before="0"/>
              <w:ind w:left="51" w:hanging="5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Weryfikowane będzie czy Wnioskodawca wykazał, że projekt będzie miał pozytywny wpływ na </w:t>
            </w:r>
            <w:r w:rsidR="007F570C">
              <w:rPr>
                <w:rFonts w:cstheme="minorHAnsi"/>
                <w:sz w:val="22"/>
                <w:szCs w:val="22"/>
              </w:rPr>
              <w:t xml:space="preserve">realizację </w:t>
            </w:r>
            <w:r w:rsidRPr="00882091">
              <w:rPr>
                <w:rFonts w:cstheme="minorHAnsi"/>
                <w:sz w:val="22"/>
                <w:szCs w:val="22"/>
              </w:rPr>
              <w:t>zasad</w:t>
            </w:r>
            <w:r w:rsidR="007F570C">
              <w:rPr>
                <w:rFonts w:cstheme="minorHAnsi"/>
                <w:sz w:val="22"/>
                <w:szCs w:val="22"/>
              </w:rPr>
              <w:t>y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7F570C" w:rsidRPr="00882091">
              <w:rPr>
                <w:rFonts w:cstheme="minorHAnsi"/>
                <w:sz w:val="22"/>
                <w:szCs w:val="22"/>
              </w:rPr>
              <w:t>horyzontaln</w:t>
            </w:r>
            <w:r w:rsidR="007F570C">
              <w:rPr>
                <w:rFonts w:cstheme="minorHAnsi"/>
                <w:sz w:val="22"/>
                <w:szCs w:val="22"/>
              </w:rPr>
              <w:t>ej</w:t>
            </w:r>
            <w:r w:rsidR="007F570C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UE: promowanie równości szans i niedyskryminacji w tym dostępności dla osób z niepełnosprawnościami, zgodnie z art. 9 Rozporządzenia Parlamentu Europejskiego i Rady (UE) nr 2021/1060 z dnia 24 czerwca 2021 r. oraz </w:t>
            </w:r>
            <w:r w:rsidR="007F570C">
              <w:rPr>
                <w:rFonts w:cs="Arial"/>
              </w:rPr>
              <w:t xml:space="preserve"> będzie realizowany z zachowaniem standardów, o których mowa w </w:t>
            </w:r>
            <w:r w:rsidR="007F570C" w:rsidRPr="00D4319A">
              <w:rPr>
                <w:rFonts w:cs="Arial"/>
              </w:rPr>
              <w:t xml:space="preserve">Załączniku nr 2 do </w:t>
            </w:r>
            <w:r w:rsidR="007F570C" w:rsidRPr="00D4319A">
              <w:t xml:space="preserve">Wytycznych </w:t>
            </w:r>
            <w:r w:rsidR="007F570C" w:rsidRPr="00D4319A">
              <w:rPr>
                <w:rFonts w:cstheme="minorHAnsi"/>
                <w:sz w:val="22"/>
                <w:szCs w:val="22"/>
              </w:rPr>
              <w:t xml:space="preserve">dotyczących </w:t>
            </w:r>
            <w:r w:rsidRPr="00D4319A">
              <w:rPr>
                <w:rFonts w:cstheme="minorHAnsi"/>
                <w:sz w:val="22"/>
                <w:szCs w:val="22"/>
              </w:rPr>
              <w:t>realizacji zasad równościowych w ramach funduszy unijnych na lata 2021-2027.</w:t>
            </w:r>
          </w:p>
          <w:p w14:paraId="2D1AE36C" w14:textId="77777777" w:rsidR="001C77B4" w:rsidRPr="007F3D26" w:rsidRDefault="001C77B4" w:rsidP="004F5011">
            <w:pPr>
              <w:spacing w:before="0"/>
              <w:ind w:left="51" w:hanging="51"/>
              <w:rPr>
                <w:rFonts w:cstheme="minorHAnsi"/>
                <w:sz w:val="22"/>
                <w:szCs w:val="22"/>
              </w:rPr>
            </w:pPr>
          </w:p>
          <w:p w14:paraId="77105B79" w14:textId="49923A60" w:rsidR="00E64260" w:rsidRDefault="00E64260" w:rsidP="00E642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Przez pozytywny wpływ należy rozumieć zapewnienie wsparcia bez jakiejkolwiek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ze standardami dostępności, stanowiącymi załącznik do Wytycznych dotyczących realizacji zasad równościowych w ramach funduszy unijnych na lata 2021-2027.</w:t>
            </w:r>
          </w:p>
          <w:p w14:paraId="09D653D0" w14:textId="77777777" w:rsidR="00E64260" w:rsidRDefault="00E64260" w:rsidP="00E6426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7FACD6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 pozytywny wpływ projektu na zasadę równości szans i niedyskryminacji, w tym dostępność dla osób z niepełnosprawnościami.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6416804E" w14:textId="77777777" w:rsidR="00AD1B68" w:rsidRPr="007F3D26" w:rsidRDefault="00AD1B68" w:rsidP="00AD1B68">
            <w:pPr>
              <w:spacing w:before="0"/>
              <w:ind w:right="210"/>
              <w:rPr>
                <w:rFonts w:ascii="Calibri" w:eastAsia="Calibri" w:hAnsi="Calibri" w:cs="Times New Roman"/>
                <w:bCs/>
                <w:sz w:val="22"/>
                <w:szCs w:val="22"/>
              </w:rPr>
            </w:pPr>
          </w:p>
          <w:p w14:paraId="4E45261F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Dodatkowo w treści wniosku wymagana jest deklaracja, że projekt będzie realizowany zgodnie ze Standardami dostępności dla polityki spójności 2021-2027.</w:t>
            </w:r>
          </w:p>
          <w:p w14:paraId="7CE8B03D" w14:textId="77777777" w:rsidR="001C77B4" w:rsidRDefault="001C77B4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B54E8C4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zakresie zgodności projektu z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zasadą równości szans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niedyskryminacji, w tym dostępności dla osób 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niepełnosprawnościami.</w:t>
            </w:r>
          </w:p>
          <w:p w14:paraId="63729040" w14:textId="77777777" w:rsidR="00AD1B68" w:rsidRPr="000F4303" w:rsidRDefault="00AD1B68" w:rsidP="00AD1B68">
            <w:pPr>
              <w:spacing w:before="0"/>
              <w:ind w:right="210"/>
              <w:rPr>
                <w:rFonts w:cstheme="minorHAnsi"/>
                <w:bCs/>
                <w:sz w:val="22"/>
                <w:szCs w:val="22"/>
              </w:rPr>
            </w:pPr>
          </w:p>
          <w:p w14:paraId="04350845" w14:textId="3D14DA6A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 w:rsidRPr="008D1EB0">
              <w:rPr>
                <w:rFonts w:cstheme="minorHAnsi"/>
                <w:b/>
                <w:bCs/>
                <w:sz w:val="22"/>
                <w:szCs w:val="22"/>
              </w:rPr>
              <w:t>z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asady równości szans i niedyskryminacji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wskazano w </w:t>
            </w:r>
            <w:r w:rsidRPr="004C592A">
              <w:rPr>
                <w:rFonts w:cstheme="minorHAnsi"/>
                <w:b/>
                <w:bCs/>
                <w:sz w:val="22"/>
                <w:szCs w:val="22"/>
              </w:rPr>
              <w:t>Załączniku nr 15.1.2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35F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517F4F3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18AEBCE" w14:textId="4C0C3DA3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42465D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30FD08F1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8F160DB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375" w:type="dxa"/>
          </w:tcPr>
          <w:p w14:paraId="2F1D6988" w14:textId="2410E6D5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wykazał, że projekt </w:t>
            </w:r>
            <w:r w:rsidRPr="00882091">
              <w:rPr>
                <w:rFonts w:eastAsiaTheme="minorHAnsi" w:cs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  <w:r w:rsidRPr="00882091">
              <w:rPr>
                <w:rFonts w:eastAsia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48" w:type="dxa"/>
          </w:tcPr>
          <w:p w14:paraId="377437DF" w14:textId="49F60B0A" w:rsidR="00972FE7" w:rsidRDefault="00972FE7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W ramach kryterium weryfikowane </w:t>
            </w:r>
            <w:r w:rsidR="00E64260" w:rsidRPr="00882091">
              <w:rPr>
                <w:rFonts w:cstheme="minorHAnsi"/>
                <w:sz w:val="22"/>
                <w:szCs w:val="22"/>
                <w:lang w:eastAsia="pl-PL"/>
              </w:rPr>
              <w:t>będzie,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 czy projekt zakłada spełnienie standardu minimum oceniane na podstawie kryteriów oceny określonych w Załączniku nr 1 do Wytycznych dotyczących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lastRenderedPageBreak/>
              <w:t>realizacji zasad równościowych w ramach funduszy unijnych na lata 2021-2027.</w:t>
            </w:r>
          </w:p>
          <w:p w14:paraId="39FC3A07" w14:textId="77777777" w:rsidR="00D4319A" w:rsidRPr="00882091" w:rsidRDefault="00D4319A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5325DD95" w14:textId="32DCDB35" w:rsidR="00AD1B68" w:rsidRDefault="00AD1B68" w:rsidP="00AD1B68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 w:rsidR="007F3D2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49D47219" w14:textId="77777777" w:rsidR="004D6FD1" w:rsidRPr="00882091" w:rsidRDefault="004D6FD1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00902C39" w14:textId="6F3FAB4B" w:rsidR="00972FE7" w:rsidRPr="00882091" w:rsidRDefault="00972FE7" w:rsidP="004D6FD1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Standard minimum jest spełniony w przypadku uzyskania co najmniej 3 punktów za poniższe kryteria oceny. Maksymalna </w:t>
            </w:r>
            <w:r w:rsidR="00E64260">
              <w:rPr>
                <w:rFonts w:cstheme="minorHAnsi"/>
                <w:sz w:val="22"/>
                <w:szCs w:val="22"/>
                <w:lang w:eastAsia="pl-PL"/>
              </w:rPr>
              <w:t>liczba punktów do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 uzyskania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>w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ynosi </w:t>
            </w:r>
            <w:r w:rsidR="00E64260">
              <w:rPr>
                <w:rFonts w:cstheme="minorHAnsi"/>
                <w:sz w:val="22"/>
                <w:szCs w:val="22"/>
                <w:lang w:eastAsia="pl-PL"/>
              </w:rPr>
              <w:t>5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 ponieważ kryterium nr 2 i 3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>są alternatywne.</w:t>
            </w:r>
          </w:p>
          <w:p w14:paraId="35FD41C0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4FD041AF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0374C134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W przypadku stwierdzenia braku barier równościowych, wniosek o dofinansowanie projektu zawiera działania zapewniające przestrzeganie zasady równości kobiet i mężczyzn, tak aby na żadnym etapie realizacji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lastRenderedPageBreak/>
              <w:t>projektu nie wystąpiły bariery równościowe. (punktacja od 0 do 2).</w:t>
            </w:r>
          </w:p>
          <w:p w14:paraId="31248736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Wskaźniki realizacji projektu zostały podane w podziale na płeć. (punktacja od 0 do 1).</w:t>
            </w:r>
          </w:p>
          <w:p w14:paraId="6163F99B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bCs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We wniosku o dofinansowanie projektu wskazano, jakie działania zostaną podjęte w celu zapewnienia równościowego zarządzania projektem (punktacja od 0 do 1).</w:t>
            </w:r>
          </w:p>
          <w:p w14:paraId="59E760CB" w14:textId="77777777" w:rsidR="00D4319A" w:rsidRDefault="00D4319A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FAA038D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2175F4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  <w:p w14:paraId="68573D98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66542F" w14:textId="4A88095A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Standard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u </w:t>
            </w:r>
            <w:r w:rsidRPr="004C592A">
              <w:rPr>
                <w:rFonts w:cstheme="minorHAnsi"/>
                <w:b/>
                <w:bCs/>
                <w:sz w:val="22"/>
                <w:szCs w:val="22"/>
              </w:rPr>
              <w:t>minimum realizacji zasady równości kobiet i mężczyzn wskazano w Załączniku nr 15.1.1 do Instrukcji merytorycznej.</w:t>
            </w:r>
          </w:p>
        </w:tc>
        <w:tc>
          <w:tcPr>
            <w:tcW w:w="3934" w:type="dxa"/>
          </w:tcPr>
          <w:p w14:paraId="648F6DE4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7F3B163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6D77AA2D" w14:textId="76F0B8A0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Ocena spełniania </w:t>
            </w:r>
            <w:r w:rsidR="00962E43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w zakresie opisanym w stanowisku negocjacyjnym i określonym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6EB85761" w14:textId="7777777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82091" w14:paraId="263D769C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4CE42F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375" w:type="dxa"/>
          </w:tcPr>
          <w:p w14:paraId="7EDAC8B8" w14:textId="544305AD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48" w:type="dxa"/>
          </w:tcPr>
          <w:p w14:paraId="5036112E" w14:textId="0BFD032B" w:rsidR="00972FE7" w:rsidRDefault="007F570C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C2981">
              <w:rPr>
                <w:rFonts w:cstheme="minorHAnsi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art. 9 ust. 3 Rozporządzenia PE i Rady nr 2021/1060. 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W przypadku, gdy </w:t>
            </w:r>
            <w:r>
              <w:rPr>
                <w:rFonts w:cstheme="minorHAnsi"/>
                <w:sz w:val="22"/>
                <w:szCs w:val="22"/>
              </w:rPr>
              <w:t>beneficjentem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jest jednostka samorządu terytorialnego (lub podmiot przez nią kontrolowany lub od niej zależny), </w:t>
            </w:r>
            <w:r>
              <w:rPr>
                <w:rFonts w:cstheme="minorHAnsi"/>
                <w:sz w:val="22"/>
                <w:szCs w:val="22"/>
              </w:rPr>
              <w:t xml:space="preserve">która </w:t>
            </w:r>
            <w:r w:rsidR="00972FE7" w:rsidRPr="00882091">
              <w:rPr>
                <w:rFonts w:cstheme="minorHAnsi"/>
                <w:sz w:val="22"/>
                <w:szCs w:val="22"/>
              </w:rPr>
              <w:t>podjęła jaki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>kolwiek działa</w:t>
            </w:r>
            <w:r w:rsidR="00A90CA7">
              <w:rPr>
                <w:rFonts w:cstheme="minorHAnsi"/>
                <w:sz w:val="22"/>
                <w:szCs w:val="22"/>
              </w:rPr>
              <w:t>nia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dyskryminując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>, sprzeczn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z zasadami, o których mowa w art. 9 ust. 3 Rozporządzenia </w:t>
            </w:r>
            <w:r w:rsidR="00962E43">
              <w:rPr>
                <w:rFonts w:cstheme="minorHAnsi"/>
                <w:sz w:val="22"/>
                <w:szCs w:val="22"/>
              </w:rPr>
              <w:br/>
            </w:r>
            <w:r w:rsidR="00972FE7" w:rsidRPr="00882091">
              <w:rPr>
                <w:rFonts w:cstheme="minorHAnsi"/>
                <w:sz w:val="22"/>
                <w:szCs w:val="22"/>
              </w:rPr>
              <w:lastRenderedPageBreak/>
              <w:t>nr 2021/1060</w:t>
            </w:r>
            <w:r w:rsidR="00A90CA7" w:rsidRPr="003C2981">
              <w:rPr>
                <w:rFonts w:cstheme="minorHAnsi"/>
                <w:sz w:val="22"/>
                <w:szCs w:val="22"/>
              </w:rPr>
              <w:t>, wsparcie w ramach polityki spójności nie może być udzielone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72E15922" w14:textId="77777777" w:rsidR="00D4319A" w:rsidRDefault="00D431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77CBBC7" w14:textId="77777777" w:rsidR="00AD1B68" w:rsidRPr="007D09E6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173CAED7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A533F8B" w14:textId="0E0C3704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34" w:type="dxa"/>
          </w:tcPr>
          <w:p w14:paraId="1838E961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225A58" w14:textId="77777777" w:rsidR="003D631A" w:rsidRPr="00882091" w:rsidRDefault="003D631A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5A5DED54" w14:textId="12558C36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962E43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„nie”, nie dotyczy” albo „do negocjacji” co oznacza, że projekt może być uzupełniany lub poprawiany w części dotyczącej spełniania kryterium w zakresie opisanym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stanowisku negocjacyjnym i 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56B98558" w14:textId="7777777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82091" w14:paraId="06BE00E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1EFBF8E5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375" w:type="dxa"/>
          </w:tcPr>
          <w:p w14:paraId="438821D6" w14:textId="49D36CF9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48" w:type="dxa"/>
          </w:tcPr>
          <w:p w14:paraId="4F086F49" w14:textId="4E3FBB80" w:rsidR="00972FE7" w:rsidRPr="00882091" w:rsidRDefault="00972FE7" w:rsidP="00B309A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882091">
              <w:rPr>
                <w:rFonts w:cstheme="minorHAnsi"/>
                <w:sz w:val="22"/>
                <w:szCs w:val="22"/>
              </w:rPr>
              <w:t xml:space="preserve">(w zakresie odnoszącym się do sposobu realizacji i zakresu projektu) </w:t>
            </w: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</w:t>
            </w:r>
            <w:r w:rsidR="00962E43"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>rozwoju,</w:t>
            </w: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 o której mowa w </w:t>
            </w:r>
            <w:r w:rsidRPr="00882091">
              <w:rPr>
                <w:rFonts w:cstheme="minorHAnsi"/>
                <w:sz w:val="22"/>
                <w:szCs w:val="22"/>
              </w:rPr>
              <w:t>art. 9 ust. 4 Rozporządzenia Parlamentu Europejskiego i Rady (UE) nr 2021/1060 z dnia 24 czerwca 2021 r.</w:t>
            </w:r>
          </w:p>
          <w:p w14:paraId="435A7971" w14:textId="77777777" w:rsidR="004D6FD1" w:rsidRPr="00882091" w:rsidRDefault="004D6FD1" w:rsidP="007F3D26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</w:p>
          <w:p w14:paraId="6ABFDB3F" w14:textId="5D4AE843" w:rsidR="004D6FD1" w:rsidRPr="00882091" w:rsidRDefault="00972FE7" w:rsidP="008A453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16A89D6E" w14:textId="59649927" w:rsidR="00972FE7" w:rsidRPr="00882091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5DAC336A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1 – kontekst materiałów biurowych oraz promocyjnych </w:t>
            </w:r>
          </w:p>
          <w:p w14:paraId="323D5B06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2 – kontekst zebrań i innych spotkań </w:t>
            </w:r>
          </w:p>
          <w:p w14:paraId="76D9D622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3 – transport </w:t>
            </w:r>
          </w:p>
          <w:p w14:paraId="1DF8D834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4 – kontekst „zielonego biura” </w:t>
            </w:r>
          </w:p>
          <w:p w14:paraId="421681D3" w14:textId="77777777" w:rsidR="008A4533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5 – kontekst energii elektrycznej i wody </w:t>
            </w:r>
          </w:p>
          <w:p w14:paraId="5638BAD6" w14:textId="77777777" w:rsidR="008A4533" w:rsidRPr="00882091" w:rsidRDefault="008A4533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8B147C" w14:textId="747F6453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79DE3CF5" w14:textId="77777777" w:rsidR="004D6FD1" w:rsidRPr="00882091" w:rsidRDefault="004D6FD1" w:rsidP="004D6FD1">
            <w:pPr>
              <w:spacing w:before="0"/>
              <w:ind w:right="210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  <w:p w14:paraId="00255455" w14:textId="73ED218A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</w:t>
            </w:r>
            <w:r w:rsidR="007F3D2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3320DF73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291CD1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37433E3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86F4DE" w14:textId="29B697FA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0987AABB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ED4B48" w14:textId="77777777" w:rsidR="003D631A" w:rsidRPr="00882091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6CD897" w14:textId="6F2767E0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spełniania </w:t>
            </w:r>
            <w:r w:rsidR="00962E43" w:rsidRPr="00882091">
              <w:rPr>
                <w:rFonts w:cstheme="minorHAnsi"/>
                <w:sz w:val="22"/>
                <w:szCs w:val="22"/>
              </w:rPr>
              <w:t>kryteriów polega</w:t>
            </w:r>
            <w:r w:rsidRPr="00882091">
              <w:rPr>
                <w:rFonts w:cstheme="minorHAnsi"/>
                <w:sz w:val="22"/>
                <w:szCs w:val="22"/>
              </w:rPr>
              <w:t xml:space="preserve"> na przypisaniu im wartości logicznych „tak” lub „nie” albo „do negocjacji” co oznacza, że projekt może być uzupełniany lub poprawiany w części dotyczącej spełniania kryterium w zakresie opisanym w stanowisku negocjacyjnym</w:t>
            </w:r>
            <w:r w:rsidR="0042465D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 xml:space="preserve"> i określonym w Regulaminie. Uzupełnienie lub poprawa wniosku</w:t>
            </w:r>
            <w:r w:rsidR="0042465D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 xml:space="preserve">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7C520404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42368FC4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375" w:type="dxa"/>
          </w:tcPr>
          <w:p w14:paraId="42361BDC" w14:textId="4B995DAC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zasadą „do no significant harm” (DNSH) – „nie czyń poważnych szkód”.</w:t>
            </w:r>
          </w:p>
        </w:tc>
        <w:tc>
          <w:tcPr>
            <w:tcW w:w="5148" w:type="dxa"/>
          </w:tcPr>
          <w:p w14:paraId="55AB7EE7" w14:textId="2CC3CB76" w:rsidR="00972FE7" w:rsidRPr="00882091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do no significant harm – DNSH) ukierunkowaną na zmianę postaw i upowszechnianie ekologicznych praktyk, oznacza, że podejmowane w projekcie działania nie powodują znaczących szkód dla któregokolwiek z 6 celów środowiskowych, w rozumieniu art. 17 rozporządzenia (UE) 2020/852. Spełnienie kryterium nastąpi w oparciu o wyniki analizy </w:t>
            </w:r>
            <w:r w:rsidRPr="00D4319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Ocena zgodności projektu programu regionalnego na lata 2021-2027 Fundusze Europejskie </w:t>
            </w:r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dla Warmii I Mazur z zasadą „do no significant harm” (</w:t>
            </w:r>
            <w:r w:rsidRPr="00D4319A">
              <w:rPr>
                <w:rFonts w:asciiTheme="minorHAnsi" w:hAnsiTheme="minorHAnsi" w:cstheme="minorHAnsi"/>
                <w:sz w:val="22"/>
                <w:szCs w:val="22"/>
              </w:rPr>
              <w:t>DNSH), czyli „nie czyń poważnych szkód”</w:t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przeprowadzonej w odniesieniu do typów działań określonych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="00D4319A" w:rsidRPr="003B25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celu szczegółowym (f) w ramach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rioryte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tu 6: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Edukacja i kompetencje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EFS+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programu regionalnego FEWiM 2021-2027.</w:t>
            </w:r>
          </w:p>
          <w:p w14:paraId="477C91CA" w14:textId="77777777" w:rsidR="004D6FD1" w:rsidRPr="00882091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304194" w14:textId="0796BFFA" w:rsidR="00972FE7" w:rsidRPr="00882091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W przypadku gdy w analizie odpowiedź na zadane pytanie w kontekście wpływu danego typu inwestycji na realizację każdego ze zdefiniowanych celów środowiskowych brzmi „Nie” oznacza to zgodność z</w:t>
            </w:r>
            <w:r w:rsidR="007F3D2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zasadą DNSH. Szczególną uwagę należy zwrócić na ewentualną możliwość wystąpienia w projekcie działań inwestycyjnych (cross-financing). </w:t>
            </w:r>
          </w:p>
          <w:p w14:paraId="4EDF9392" w14:textId="77777777" w:rsidR="004D6FD1" w:rsidRPr="00882091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D79C22" w14:textId="77777777" w:rsidR="00972FE7" w:rsidRDefault="00972FE7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71366A39" w14:textId="77777777" w:rsidR="00D4319A" w:rsidRDefault="00D4319A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A85B4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>zasadą „do no significant harm”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4CD83DA1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0D78F9B" w14:textId="27E86E8B" w:rsidR="00D4319A" w:rsidRPr="00882091" w:rsidRDefault="00AD1B68" w:rsidP="00F147F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 w:rsidR="00F147F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zakresie zgodności projektu z 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>zasadą „do no significant harm”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1977FABC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C29092E" w14:textId="77777777" w:rsidR="003D631A" w:rsidRPr="00882091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ACE820" w14:textId="1A8E8B84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spełniania </w:t>
            </w:r>
            <w:r w:rsidR="0042465D" w:rsidRPr="00882091">
              <w:rPr>
                <w:rFonts w:cstheme="minorHAnsi"/>
                <w:sz w:val="22"/>
                <w:szCs w:val="22"/>
              </w:rPr>
              <w:t>kryteriów polega</w:t>
            </w:r>
            <w:r w:rsidRPr="00882091">
              <w:rPr>
                <w:rFonts w:cstheme="minorHAnsi"/>
                <w:sz w:val="22"/>
                <w:szCs w:val="22"/>
              </w:rPr>
              <w:t xml:space="preserve"> na przypisaniu im wartości logicznych „tak” lub „nie” albo „do negocjacji” co oznacza, że projekt może być uzupełniany lub poprawiany w części dotyczącej spełniania kryterium w zakresie opisanym w stanowisku negocjacyjnym i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8E3C08" w:rsidRPr="00882091" w14:paraId="505076B2" w14:textId="77777777" w:rsidTr="00AB649D">
        <w:tc>
          <w:tcPr>
            <w:tcW w:w="537" w:type="dxa"/>
            <w:shd w:val="clear" w:color="auto" w:fill="FFFFFF" w:themeFill="background1"/>
          </w:tcPr>
          <w:p w14:paraId="7170F8F9" w14:textId="77777777" w:rsidR="008E3C08" w:rsidRPr="00882091" w:rsidRDefault="001B0C66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4375" w:type="dxa"/>
            <w:shd w:val="clear" w:color="auto" w:fill="FFFFFF" w:themeFill="background1"/>
          </w:tcPr>
          <w:p w14:paraId="160C5B7A" w14:textId="525D5D46" w:rsidR="008E3C08" w:rsidRPr="00882091" w:rsidRDefault="008E3C0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Wnioskodawca, zgodnie ze Szc</w:t>
            </w:r>
            <w:r w:rsidR="00383F91" w:rsidRPr="00882091">
              <w:rPr>
                <w:rFonts w:cstheme="minorHAnsi"/>
                <w:sz w:val="22"/>
                <w:szCs w:val="22"/>
              </w:rPr>
              <w:t>zegółowym Opisem Priorytetów (SZ</w:t>
            </w:r>
            <w:r w:rsidRPr="00882091">
              <w:rPr>
                <w:rFonts w:cstheme="minorHAnsi"/>
                <w:sz w:val="22"/>
                <w:szCs w:val="22"/>
              </w:rPr>
              <w:t>OP FEWiM 2021-2027) aktualny</w:t>
            </w:r>
            <w:r w:rsidR="00383F91" w:rsidRPr="00882091">
              <w:rPr>
                <w:rFonts w:cstheme="minorHAnsi"/>
                <w:sz w:val="22"/>
                <w:szCs w:val="22"/>
              </w:rPr>
              <w:t>m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na dzień ogłoszenia naboru </w:t>
            </w:r>
            <w:r w:rsidR="00383F91" w:rsidRPr="00882091">
              <w:rPr>
                <w:rFonts w:cstheme="minorHAnsi"/>
                <w:sz w:val="22"/>
                <w:szCs w:val="22"/>
              </w:rPr>
              <w:t>i </w:t>
            </w:r>
            <w:r w:rsidRPr="00882091">
              <w:rPr>
                <w:rFonts w:cstheme="minorHAnsi"/>
                <w:sz w:val="22"/>
                <w:szCs w:val="22"/>
              </w:rPr>
              <w:t>Regulaminem wyboru projekt</w:t>
            </w:r>
            <w:r w:rsidR="0099097E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, jest podmiotem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uprawnionym do ubiegania się o </w:t>
            </w:r>
            <w:r w:rsidRPr="00882091">
              <w:rPr>
                <w:rFonts w:cstheme="minorHAnsi"/>
                <w:sz w:val="22"/>
                <w:szCs w:val="22"/>
              </w:rPr>
              <w:t>dofinansowanie w ramach właściwego Działania FEWiM 2021-2027.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1E03E6" w14:textId="163F17FB" w:rsidR="001D788B" w:rsidRDefault="001D788B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oceniana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zgodność </w:t>
            </w:r>
            <w:r w:rsidR="003D612D" w:rsidRPr="00882091">
              <w:rPr>
                <w:rFonts w:cstheme="minorHAnsi"/>
                <w:sz w:val="22"/>
                <w:szCs w:val="22"/>
              </w:rPr>
              <w:t>W</w:t>
            </w:r>
            <w:r w:rsidRPr="00882091">
              <w:rPr>
                <w:rFonts w:cstheme="minorHAnsi"/>
                <w:sz w:val="22"/>
                <w:szCs w:val="22"/>
              </w:rPr>
              <w:t xml:space="preserve">nioskodawcy z </w:t>
            </w:r>
            <w:r w:rsidR="00F2297B" w:rsidRPr="00882091">
              <w:rPr>
                <w:rFonts w:cstheme="minorHAnsi"/>
                <w:sz w:val="22"/>
                <w:szCs w:val="22"/>
              </w:rPr>
              <w:t>t</w:t>
            </w:r>
            <w:r w:rsidRPr="00882091">
              <w:rPr>
                <w:rFonts w:cstheme="minorHAnsi"/>
                <w:sz w:val="22"/>
                <w:szCs w:val="22"/>
              </w:rPr>
              <w:t>ypem beneficjent</w:t>
            </w:r>
            <w:r w:rsidR="00301B84" w:rsidRPr="00882091">
              <w:rPr>
                <w:rFonts w:cstheme="minorHAnsi"/>
                <w:sz w:val="22"/>
                <w:szCs w:val="22"/>
              </w:rPr>
              <w:t>a</w:t>
            </w:r>
            <w:r w:rsidRPr="00882091">
              <w:rPr>
                <w:rFonts w:cstheme="minorHAnsi"/>
                <w:sz w:val="22"/>
                <w:szCs w:val="22"/>
              </w:rPr>
              <w:t xml:space="preserve"> wskazanym w</w:t>
            </w:r>
            <w:r w:rsidR="00F147F6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SZOP FEWiM 2021-2027 (aktualnym na dzień ogłoszenia naboru) w ramach właściwego Działania FEWiM 2021-2027 oraz Regulaminem wyboru projekt</w:t>
            </w:r>
            <w:r w:rsidR="0099097E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98B2A0A" w14:textId="77777777" w:rsidR="00F147F6" w:rsidRPr="00882091" w:rsidRDefault="00F147F6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8891AD" w14:textId="627351B3" w:rsidR="001D788B" w:rsidRPr="00882091" w:rsidRDefault="001D788B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Instytucja organizująca nabór może w Regulaminie wyboru projektów </w:t>
            </w:r>
            <w:r w:rsidR="00D52922" w:rsidRPr="00882091">
              <w:rPr>
                <w:rFonts w:cstheme="minorHAnsi"/>
                <w:sz w:val="22"/>
                <w:szCs w:val="22"/>
              </w:rPr>
              <w:t>zawęzić typ</w:t>
            </w:r>
            <w:r w:rsidRPr="00882091">
              <w:rPr>
                <w:rFonts w:cstheme="minorHAnsi"/>
                <w:sz w:val="22"/>
                <w:szCs w:val="22"/>
              </w:rPr>
              <w:t xml:space="preserve"> beneficjen</w:t>
            </w:r>
            <w:r w:rsidR="00863252" w:rsidRPr="00882091">
              <w:rPr>
                <w:rFonts w:cstheme="minorHAnsi"/>
                <w:sz w:val="22"/>
                <w:szCs w:val="22"/>
              </w:rPr>
              <w:t>ta</w:t>
            </w:r>
            <w:r w:rsidRPr="00882091">
              <w:rPr>
                <w:rFonts w:cstheme="minorHAnsi"/>
                <w:sz w:val="22"/>
                <w:szCs w:val="22"/>
              </w:rPr>
              <w:t xml:space="preserve"> wskazany w SZOP FEWiM 2021-2027 w ramach Działania FEWiM 2021-2027.</w:t>
            </w:r>
          </w:p>
          <w:p w14:paraId="29C3DAE5" w14:textId="77777777" w:rsidR="004D6FD1" w:rsidRPr="00882091" w:rsidRDefault="004D6FD1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DD2D436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5C23E126" w14:textId="305348E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 w:rsidR="00E76260">
              <w:rPr>
                <w:rFonts w:cstheme="minorHAnsi"/>
                <w:b/>
                <w:bCs/>
                <w:sz w:val="22"/>
                <w:szCs w:val="22"/>
              </w:rPr>
              <w:t xml:space="preserve"> oraz danych </w:t>
            </w:r>
            <w:r w:rsidR="00E76260">
              <w:rPr>
                <w:rFonts w:cstheme="minorHAnsi"/>
                <w:b/>
                <w:bCs/>
                <w:sz w:val="22"/>
                <w:szCs w:val="22"/>
              </w:rPr>
              <w:br/>
              <w:t xml:space="preserve">z innych ogólnodostępnych rejestrów </w:t>
            </w:r>
            <w:r w:rsidR="00E76260">
              <w:rPr>
                <w:rFonts w:cstheme="minorHAnsi"/>
                <w:b/>
                <w:bCs/>
                <w:sz w:val="22"/>
                <w:szCs w:val="22"/>
              </w:rPr>
              <w:br/>
              <w:t>(np. KRS, CEIDG)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67815E39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F499541" w14:textId="69088E5D" w:rsidR="008E3C08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09132D">
              <w:rPr>
                <w:rFonts w:cstheme="minorHAnsi"/>
                <w:b/>
                <w:bCs/>
                <w:sz w:val="22"/>
                <w:szCs w:val="22"/>
              </w:rPr>
              <w:t>Szczegółowe informacje dotyczące Wnioskodawców wskazano w Podrozdziale 2.1 „Wnioskodawca” Regulaminu wyboru projektów.</w:t>
            </w:r>
          </w:p>
        </w:tc>
        <w:tc>
          <w:tcPr>
            <w:tcW w:w="3934" w:type="dxa"/>
            <w:shd w:val="clear" w:color="auto" w:fill="FFFFFF" w:themeFill="background1"/>
          </w:tcPr>
          <w:p w14:paraId="670E84DA" w14:textId="4AFA6240" w:rsidR="003D631A" w:rsidRPr="0088209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298071F" w14:textId="77777777" w:rsidR="008F4304" w:rsidRPr="0088209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5E24270" w14:textId="776489FC" w:rsidR="002716D6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albo „NIE”.</w:t>
            </w:r>
          </w:p>
          <w:p w14:paraId="0AB9079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6209BA4" w14:textId="77777777" w:rsidR="008E3C08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BFF8E43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6017636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120AF3E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EF84C9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8C5F3C1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250528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43CBC3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3ECD7FA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E76260" w:rsidRPr="00882091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E76260" w:rsidRPr="00882091" w14:paraId="02FCD5D1" w14:textId="77777777" w:rsidTr="00AB649D">
        <w:tc>
          <w:tcPr>
            <w:tcW w:w="537" w:type="dxa"/>
            <w:shd w:val="clear" w:color="auto" w:fill="FFFFFF" w:themeFill="background1"/>
          </w:tcPr>
          <w:p w14:paraId="5D67CF4E" w14:textId="700693CC" w:rsidR="00E76260" w:rsidRPr="00882091" w:rsidRDefault="00E76260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375" w:type="dxa"/>
            <w:shd w:val="clear" w:color="auto" w:fill="FFFFFF" w:themeFill="background1"/>
          </w:tcPr>
          <w:p w14:paraId="10E5BA85" w14:textId="77777777" w:rsidR="00E76260" w:rsidRPr="00E76260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E76260">
              <w:rPr>
                <w:rFonts w:cstheme="minorHAnsi"/>
                <w:sz w:val="22"/>
                <w:szCs w:val="22"/>
              </w:rPr>
              <w:t xml:space="preserve">Wnioskodawca złożył dopuszczalną w Regulaminie wyboru projektów liczbę wniosków o dofinansowanie projektu,  </w:t>
            </w:r>
          </w:p>
          <w:p w14:paraId="7288CF14" w14:textId="583133B7" w:rsidR="00E76260" w:rsidRPr="00882091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E76260">
              <w:rPr>
                <w:rFonts w:cstheme="minorHAnsi"/>
                <w:sz w:val="22"/>
                <w:szCs w:val="22"/>
              </w:rPr>
              <w:t>tj. maksymalnie 2 wnioski. Powyższe nie dotyczy Wnioskodawców, będących organem prowadzącym dla szkół/placówek kształcenia zawodowego, na rzecz których realizowany jest projekt.</w:t>
            </w:r>
          </w:p>
        </w:tc>
        <w:tc>
          <w:tcPr>
            <w:tcW w:w="5148" w:type="dxa"/>
            <w:shd w:val="clear" w:color="auto" w:fill="FFFFFF" w:themeFill="background1"/>
          </w:tcPr>
          <w:p w14:paraId="16053A32" w14:textId="2E377F49" w:rsidR="00E76260" w:rsidRPr="000959E3" w:rsidRDefault="000959E3" w:rsidP="00E76260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W ramach kryterium oceniany będzie dopuszczalny limit złożonych wniosków w ramach przedmiotowego naboru. </w:t>
            </w:r>
            <w:r w:rsidR="00E76260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Kryterium oceniane będzie na podstawie listy wniosków o dofinansowanie </w:t>
            </w:r>
            <w:r w:rsidR="00E76260" w:rsidRPr="00323BB4">
              <w:rPr>
                <w:rFonts w:cstheme="minorHAnsi"/>
                <w:sz w:val="22"/>
                <w:szCs w:val="22"/>
              </w:rPr>
              <w:t>złożonych w ramach danego naboru.</w:t>
            </w:r>
          </w:p>
          <w:p w14:paraId="61964AFB" w14:textId="77777777" w:rsidR="00E76260" w:rsidRPr="00323BB4" w:rsidRDefault="00E76260" w:rsidP="00E76260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  <w:p w14:paraId="5DC76F93" w14:textId="3E55203C" w:rsidR="00E76260" w:rsidRPr="000959E3" w:rsidRDefault="00E76260" w:rsidP="00E76260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0959E3">
              <w:rPr>
                <w:rFonts w:cstheme="minorHAnsi"/>
                <w:b/>
                <w:sz w:val="22"/>
                <w:szCs w:val="22"/>
              </w:rPr>
              <w:t xml:space="preserve">Kryterium odnosi się zarówno do występowania danego podmiotu w charakterze Wnioskodawcy, jak </w:t>
            </w:r>
            <w:r w:rsidR="0009132D">
              <w:rPr>
                <w:rFonts w:cstheme="minorHAnsi"/>
                <w:b/>
                <w:sz w:val="22"/>
                <w:szCs w:val="22"/>
              </w:rPr>
              <w:br/>
            </w:r>
            <w:r w:rsidRPr="000959E3">
              <w:rPr>
                <w:rFonts w:cstheme="minorHAnsi"/>
                <w:b/>
                <w:sz w:val="22"/>
                <w:szCs w:val="22"/>
              </w:rPr>
              <w:t xml:space="preserve">i Partnera. </w:t>
            </w:r>
          </w:p>
          <w:p w14:paraId="471045ED" w14:textId="77777777" w:rsidR="00E76260" w:rsidRPr="00323BB4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14AF5BF" w14:textId="77777777" w:rsidR="00E76260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W przypadku złożenia przez jeden podmiot liczby wniosków o dofinansowanie przekraczającej maksymalną liczbę określoną w Regulaminie wyboru projektów</w:t>
            </w:r>
            <w:r>
              <w:rPr>
                <w:rFonts w:cstheme="minorHAnsi"/>
                <w:sz w:val="22"/>
                <w:szCs w:val="22"/>
              </w:rPr>
              <w:t xml:space="preserve"> (2 wnioski)</w:t>
            </w:r>
            <w:r w:rsidRPr="00323BB4">
              <w:rPr>
                <w:rFonts w:cstheme="minorHAnsi"/>
                <w:sz w:val="22"/>
                <w:szCs w:val="22"/>
              </w:rPr>
              <w:t>, Instytucja Organizująca Nabór negatywnie ocenia wszystkie kolejne wnioski złożone w odpowiedzi na dany nabór wykraczające poza dopuszczalną liczbę. O kolejności złożenia wniosków decyduje data i godzina wpływu wniosków o dofinansowanie projektów za pośrednictwem SOWA EFS.</w:t>
            </w:r>
          </w:p>
          <w:p w14:paraId="63C2A0A9" w14:textId="77777777" w:rsidR="00E76260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57D3A1D" w14:textId="728FA2C1" w:rsidR="00E76260" w:rsidRPr="00FE5040" w:rsidRDefault="00894520" w:rsidP="00E76260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FE5040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E5040">
              <w:rPr>
                <w:rFonts w:cstheme="minorHAnsi"/>
                <w:color w:val="5B9BD5" w:themeColor="accent1"/>
                <w:sz w:val="22"/>
                <w:szCs w:val="22"/>
              </w:rPr>
              <w:t xml:space="preserve"> </w:t>
            </w:r>
            <w:r w:rsidRPr="00FE5040">
              <w:rPr>
                <w:rFonts w:cstheme="minorHAnsi"/>
                <w:color w:val="000000" w:themeColor="text1"/>
                <w:sz w:val="22"/>
                <w:szCs w:val="22"/>
              </w:rPr>
              <w:t>W przypadku, gdy Wnioskodawca będący organem prowadzącym szkołę/placówkę kształcenia zawodowego dla której realizowany będzie projekt zawrze Partnerstwo z podmiotem, który przekroczył dopuszczalny limit 2 wniosków kryterium zostanie uznane za niespełnione.</w:t>
            </w:r>
          </w:p>
        </w:tc>
        <w:tc>
          <w:tcPr>
            <w:tcW w:w="3934" w:type="dxa"/>
            <w:shd w:val="clear" w:color="auto" w:fill="FFFFFF" w:themeFill="background1"/>
          </w:tcPr>
          <w:p w14:paraId="48C06DD0" w14:textId="77777777" w:rsidR="00894520" w:rsidRPr="00882091" w:rsidRDefault="00894520" w:rsidP="0089452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94190EB" w14:textId="77777777" w:rsidR="00894520" w:rsidRPr="00882091" w:rsidRDefault="00894520" w:rsidP="0089452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3613E5F" w14:textId="48DB1480" w:rsidR="00894520" w:rsidRPr="00882091" w:rsidRDefault="00894520" w:rsidP="0089452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 </w:t>
            </w:r>
            <w:r>
              <w:rPr>
                <w:rFonts w:cstheme="minorHAnsi"/>
                <w:sz w:val="22"/>
                <w:szCs w:val="22"/>
              </w:rPr>
              <w:t>albo „NIE” albo ,,NIE DOTYCZY”.</w:t>
            </w:r>
          </w:p>
          <w:p w14:paraId="302B2A27" w14:textId="77777777" w:rsidR="00E76260" w:rsidRPr="00882091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82091" w14:paraId="023A7EAD" w14:textId="77777777" w:rsidTr="00AB649D">
        <w:tc>
          <w:tcPr>
            <w:tcW w:w="537" w:type="dxa"/>
            <w:shd w:val="clear" w:color="auto" w:fill="FFFFFF" w:themeFill="background1"/>
          </w:tcPr>
          <w:p w14:paraId="32D945BB" w14:textId="4760DFD6" w:rsidR="008E3C08" w:rsidRPr="00882091" w:rsidRDefault="00E76260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11.</w:t>
            </w:r>
          </w:p>
        </w:tc>
        <w:tc>
          <w:tcPr>
            <w:tcW w:w="4375" w:type="dxa"/>
            <w:shd w:val="clear" w:color="auto" w:fill="FFFFFF" w:themeFill="background1"/>
          </w:tcPr>
          <w:p w14:paraId="5454EBAD" w14:textId="745224D3" w:rsidR="008E3C08" w:rsidRPr="00882091" w:rsidRDefault="00841AD4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</w:t>
            </w:r>
            <w:r w:rsidR="008E7E9A" w:rsidRPr="00882091">
              <w:rPr>
                <w:rFonts w:cstheme="minorHAnsi"/>
                <w:sz w:val="22"/>
                <w:szCs w:val="22"/>
              </w:rPr>
              <w:t>projekcie, którego</w:t>
            </w:r>
            <w:r w:rsidR="0015259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E3C08" w:rsidRPr="00882091">
              <w:rPr>
                <w:rFonts w:cstheme="minorHAnsi"/>
                <w:sz w:val="22"/>
                <w:szCs w:val="22"/>
              </w:rPr>
              <w:t>łączny koszt wyrażony w PLN przekrac</w:t>
            </w:r>
            <w:r w:rsidR="001A7388" w:rsidRPr="00882091">
              <w:rPr>
                <w:rFonts w:cstheme="minorHAnsi"/>
                <w:sz w:val="22"/>
                <w:szCs w:val="22"/>
              </w:rPr>
              <w:t>za równowartoś</w:t>
            </w:r>
            <w:r w:rsidR="00D163FA">
              <w:rPr>
                <w:rFonts w:cstheme="minorHAnsi"/>
                <w:sz w:val="22"/>
                <w:szCs w:val="22"/>
              </w:rPr>
              <w:t>ć</w:t>
            </w:r>
            <w:r w:rsidR="001A7388" w:rsidRPr="00882091">
              <w:rPr>
                <w:rFonts w:cstheme="minorHAnsi"/>
                <w:sz w:val="22"/>
                <w:szCs w:val="22"/>
              </w:rPr>
              <w:t xml:space="preserve"> 200 000,00 EUR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, </w:t>
            </w:r>
            <w:r w:rsidRPr="00882091">
              <w:rPr>
                <w:rFonts w:cstheme="minorHAnsi"/>
                <w:sz w:val="22"/>
                <w:szCs w:val="22"/>
              </w:rPr>
              <w:t xml:space="preserve">koszty bezpośrednie </w:t>
            </w:r>
            <w:r w:rsidR="008E3C08" w:rsidRPr="00882091">
              <w:rPr>
                <w:rFonts w:cstheme="minorHAnsi"/>
                <w:sz w:val="22"/>
                <w:szCs w:val="22"/>
              </w:rPr>
              <w:t>rozliczan</w:t>
            </w:r>
            <w:r w:rsidRPr="00882091">
              <w:rPr>
                <w:rFonts w:cstheme="minorHAnsi"/>
                <w:sz w:val="22"/>
                <w:szCs w:val="22"/>
              </w:rPr>
              <w:t>e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są </w:t>
            </w:r>
            <w:r w:rsidR="008E3C08" w:rsidRPr="00882091">
              <w:rPr>
                <w:rFonts w:cstheme="minorHAnsi"/>
                <w:sz w:val="22"/>
                <w:szCs w:val="22"/>
              </w:rPr>
              <w:t>obligatoryjnie</w:t>
            </w:r>
            <w:r w:rsidR="00D163FA">
              <w:rPr>
                <w:rFonts w:cstheme="minorHAnsi"/>
                <w:sz w:val="22"/>
                <w:szCs w:val="22"/>
              </w:rPr>
              <w:t xml:space="preserve"> na podstawie rzeczywiście poniesionych wydatków, o których mowa w Regulaminie wyboru projektów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148" w:type="dxa"/>
            <w:shd w:val="clear" w:color="auto" w:fill="FFFFFF" w:themeFill="background1"/>
          </w:tcPr>
          <w:p w14:paraId="74FAC3BB" w14:textId="538C4FE4" w:rsidR="004D6FD1" w:rsidRDefault="001D788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w </w:t>
            </w:r>
            <w:r w:rsidRPr="00882091">
              <w:rPr>
                <w:rFonts w:cstheme="minorHAnsi"/>
                <w:sz w:val="22"/>
                <w:szCs w:val="22"/>
              </w:rPr>
              <w:t>proj</w:t>
            </w:r>
            <w:r w:rsidR="00365AC4" w:rsidRPr="00882091">
              <w:rPr>
                <w:rFonts w:cstheme="minorHAnsi"/>
                <w:sz w:val="22"/>
                <w:szCs w:val="22"/>
              </w:rPr>
              <w:t>ekcie</w:t>
            </w:r>
            <w:r w:rsidRPr="00882091">
              <w:rPr>
                <w:rFonts w:cstheme="minorHAnsi"/>
                <w:sz w:val="22"/>
                <w:szCs w:val="22"/>
              </w:rPr>
              <w:t xml:space="preserve">, </w:t>
            </w:r>
            <w:r w:rsidR="004E187B" w:rsidRPr="00882091">
              <w:rPr>
                <w:rFonts w:cstheme="minorHAnsi"/>
                <w:sz w:val="22"/>
                <w:szCs w:val="22"/>
              </w:rPr>
              <w:t>którego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łączny koszt wyrażony w PLN przekracza równowartoś</w:t>
            </w:r>
            <w:r w:rsidR="00D163FA">
              <w:rPr>
                <w:rFonts w:cstheme="minorHAnsi"/>
                <w:sz w:val="22"/>
                <w:szCs w:val="22"/>
              </w:rPr>
              <w:t>ć</w:t>
            </w:r>
            <w:r w:rsidRPr="00882091">
              <w:rPr>
                <w:rFonts w:cstheme="minorHAnsi"/>
                <w:sz w:val="22"/>
                <w:szCs w:val="22"/>
              </w:rPr>
              <w:t xml:space="preserve"> 200 000,00 EUR,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 koszty bezpośrednie</w:t>
            </w:r>
            <w:r w:rsidRPr="00882091">
              <w:rPr>
                <w:rFonts w:cstheme="minorHAnsi"/>
                <w:sz w:val="22"/>
                <w:szCs w:val="22"/>
              </w:rPr>
              <w:t xml:space="preserve"> rozliczan</w:t>
            </w:r>
            <w:r w:rsidR="00365AC4" w:rsidRPr="00882091">
              <w:rPr>
                <w:rFonts w:cstheme="minorHAnsi"/>
                <w:sz w:val="22"/>
                <w:szCs w:val="22"/>
              </w:rPr>
              <w:t>e są</w:t>
            </w:r>
            <w:r w:rsidR="007F3D26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obligatoryjnie </w:t>
            </w:r>
            <w:r w:rsidR="00D163FA">
              <w:rPr>
                <w:rFonts w:cstheme="minorHAnsi"/>
                <w:sz w:val="22"/>
                <w:szCs w:val="22"/>
              </w:rPr>
              <w:t>na podstawie rzeczywiście poniesionych wydatków.</w:t>
            </w:r>
          </w:p>
          <w:p w14:paraId="48E1B379" w14:textId="15AEF40A" w:rsidR="00D163FA" w:rsidRDefault="00D163F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3D4D741" w14:textId="358F0170" w:rsidR="00D163FA" w:rsidRDefault="00D163F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D163FA">
              <w:rPr>
                <w:rFonts w:cstheme="minorHAnsi"/>
                <w:sz w:val="22"/>
                <w:szCs w:val="22"/>
              </w:rPr>
              <w:t xml:space="preserve">Wyjątek stanowią projekty, w których zgodnie </w:t>
            </w:r>
            <w:r>
              <w:rPr>
                <w:rFonts w:cstheme="minorHAnsi"/>
                <w:sz w:val="22"/>
                <w:szCs w:val="22"/>
              </w:rPr>
              <w:br/>
            </w:r>
            <w:r w:rsidRPr="00D163FA">
              <w:rPr>
                <w:rFonts w:cstheme="minorHAnsi"/>
                <w:sz w:val="22"/>
                <w:szCs w:val="22"/>
              </w:rPr>
              <w:t>z Regulaminem wyboru projektów zastosowanie stawek jednostkowych dla określonych kategorii kosztów bezpośrednich jest obligatoryjne.</w:t>
            </w:r>
          </w:p>
          <w:p w14:paraId="5131F1A4" w14:textId="77777777" w:rsidR="00D163FA" w:rsidRPr="00882091" w:rsidRDefault="00D163F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472D15" w14:textId="590F9C62" w:rsidR="00803A7B" w:rsidRDefault="00803A7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 przeliczenia łącznego kosztu projektu stosuje się miesięczny obrachunkowy kurs wymiany waluty stosowany przez KE, aktualny na dzień ogłoszenia naboru. </w:t>
            </w:r>
          </w:p>
          <w:p w14:paraId="449F65E4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 będz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14AD47" w14:textId="008F264D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„Razem r</w:t>
            </w:r>
            <w:r w:rsidR="00D163FA">
              <w:rPr>
                <w:rFonts w:cstheme="minorHAnsi"/>
                <w:b/>
                <w:bCs/>
                <w:sz w:val="22"/>
                <w:szCs w:val="22"/>
              </w:rPr>
              <w:t>zeczywiście poniesione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”.</w:t>
            </w:r>
          </w:p>
          <w:p w14:paraId="5E48414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E23665" w14:textId="14FD1B62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34" w:type="dxa"/>
            <w:shd w:val="clear" w:color="auto" w:fill="FFFFFF" w:themeFill="background1"/>
          </w:tcPr>
          <w:p w14:paraId="03FA50BC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2D79BC9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2DD51AE" w14:textId="396331C9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"NIE DOTYCZY".</w:t>
            </w:r>
          </w:p>
          <w:p w14:paraId="7E7714B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935541" w14:textId="333DE21E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82091" w14:paraId="06798516" w14:textId="77777777" w:rsidTr="00AB649D">
        <w:tc>
          <w:tcPr>
            <w:tcW w:w="537" w:type="dxa"/>
            <w:shd w:val="clear" w:color="auto" w:fill="FFFFFF" w:themeFill="background1"/>
          </w:tcPr>
          <w:p w14:paraId="65A95C97" w14:textId="7A8AF3B5" w:rsidR="008E3C08" w:rsidRPr="00882091" w:rsidRDefault="002B7ED7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12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2D51F5AE" w14:textId="54F3CFAF" w:rsidR="008E3C08" w:rsidRPr="00882091" w:rsidRDefault="00B414D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wraz z wnioskiem o dofinansowanie projektu złożył wszystkie obligatoryjne załączniki, w</w:t>
            </w:r>
            <w:r w:rsidR="0015259B" w:rsidRPr="00882091">
              <w:rPr>
                <w:rFonts w:cstheme="minorHAnsi"/>
                <w:sz w:val="22"/>
                <w:szCs w:val="22"/>
              </w:rPr>
              <w:t>s</w:t>
            </w:r>
            <w:r w:rsidRPr="00882091">
              <w:rPr>
                <w:rFonts w:cstheme="minorHAnsi"/>
                <w:sz w:val="22"/>
                <w:szCs w:val="22"/>
              </w:rPr>
              <w:t xml:space="preserve">kazane w Regulaminie wyboru projektów </w:t>
            </w:r>
            <w:r w:rsidR="008E3C08" w:rsidRPr="00882091">
              <w:rPr>
                <w:rFonts w:cstheme="minorHAnsi"/>
                <w:sz w:val="22"/>
                <w:szCs w:val="22"/>
              </w:rPr>
              <w:t>(o ile dotyczy).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393B90" w14:textId="77777777" w:rsidR="00603805" w:rsidRDefault="008E3C08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</w:t>
            </w:r>
            <w:r w:rsidR="00654619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czy wraz z</w:t>
            </w:r>
            <w:r w:rsidR="0018043D" w:rsidRPr="00882091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wnioskiem złożone zostały wszystkie</w:t>
            </w:r>
            <w:r w:rsidR="009F429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27456B" w:rsidRPr="00882091">
              <w:rPr>
                <w:rFonts w:cstheme="minorHAnsi"/>
                <w:sz w:val="22"/>
                <w:szCs w:val="22"/>
              </w:rPr>
              <w:t>obligatoryjne załączniki w</w:t>
            </w:r>
            <w:r w:rsidR="0015259B" w:rsidRPr="00882091">
              <w:rPr>
                <w:rFonts w:cstheme="minorHAnsi"/>
                <w:sz w:val="22"/>
                <w:szCs w:val="22"/>
              </w:rPr>
              <w:t>s</w:t>
            </w:r>
            <w:r w:rsidR="0027456B" w:rsidRPr="00882091">
              <w:rPr>
                <w:rFonts w:cstheme="minorHAnsi"/>
                <w:sz w:val="22"/>
                <w:szCs w:val="22"/>
              </w:rPr>
              <w:t xml:space="preserve">kazane w Regulaminie wyboru </w:t>
            </w:r>
            <w:r w:rsidR="000149F5" w:rsidRPr="00882091">
              <w:rPr>
                <w:rFonts w:cstheme="minorHAnsi"/>
                <w:sz w:val="22"/>
                <w:szCs w:val="22"/>
              </w:rPr>
              <w:t xml:space="preserve">projektów </w:t>
            </w:r>
            <w:r w:rsidR="0027456B" w:rsidRPr="00882091">
              <w:rPr>
                <w:rFonts w:cstheme="minorHAnsi"/>
                <w:sz w:val="22"/>
                <w:szCs w:val="22"/>
              </w:rPr>
              <w:t>oraz czy załączniki zostały podpisane zgodnie z wymogami wskazanymi w Regulaminie wyboru projektów.</w:t>
            </w:r>
          </w:p>
          <w:p w14:paraId="54778419" w14:textId="77777777" w:rsidR="00D4319A" w:rsidRDefault="00D4319A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C4AF279" w14:textId="081397DD" w:rsidR="00D4319A" w:rsidRPr="00882091" w:rsidRDefault="00D4319A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EF71FD">
              <w:rPr>
                <w:rFonts w:cstheme="minorHAnsi"/>
                <w:b/>
                <w:bCs/>
                <w:sz w:val="22"/>
                <w:szCs w:val="22"/>
              </w:rPr>
              <w:t>W ramach naboru nie są wymagane żadne załączniki na etapie składania wniosku o dofinansowanie projektu.</w:t>
            </w:r>
          </w:p>
        </w:tc>
        <w:tc>
          <w:tcPr>
            <w:tcW w:w="3934" w:type="dxa"/>
            <w:shd w:val="clear" w:color="auto" w:fill="FFFFFF" w:themeFill="background1"/>
          </w:tcPr>
          <w:p w14:paraId="25717F38" w14:textId="77777777" w:rsidR="008F4304" w:rsidRPr="00882091" w:rsidRDefault="008F4304" w:rsidP="00B309A3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089E8C9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B264C3" w14:textId="08D41F0D" w:rsidR="003264CB" w:rsidRPr="00882091" w:rsidRDefault="003264C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„TAK”, „NIE”, „NIE DOTYCZY” albo „DO NEGOCJACJI”. </w:t>
            </w:r>
          </w:p>
          <w:p w14:paraId="2F6E37B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EB85D2" w14:textId="330FB938" w:rsidR="008E3C08" w:rsidRPr="00882091" w:rsidRDefault="003264CB" w:rsidP="00E3169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Skierowanie kryterium do negocjacji oznacza, że projekt może być uzupełniany lub poprawiany w części dotyczącej spełniania kryterium w zakresie opisanym w stanowisku negocjacyjnym i określonym w Regulaminie wyboru projektów. Uzupełnienie lub poprawa wniosku o dofinansowanie przez Wnioskodawcę będzie możliwa na etapie negocjacji, o ile projekt w ramach oceny spełnił wszystkie kryteria lub też został skierowany do negocjacji. </w:t>
            </w:r>
          </w:p>
        </w:tc>
      </w:tr>
      <w:tr w:rsidR="00097EDB" w:rsidRPr="00882091" w14:paraId="77DA29E4" w14:textId="77777777" w:rsidTr="00AB649D">
        <w:tc>
          <w:tcPr>
            <w:tcW w:w="537" w:type="dxa"/>
            <w:shd w:val="clear" w:color="auto" w:fill="FFFFFF" w:themeFill="background1"/>
          </w:tcPr>
          <w:p w14:paraId="7EF34E84" w14:textId="0566079F" w:rsidR="00097EDB" w:rsidRPr="00882091" w:rsidRDefault="002B7ED7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13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571820A1" w14:textId="4135F3AB" w:rsidR="00097EDB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ze Szczegółowym Opisem Priorytetów (SZOP FEWiM 2021-2027), aktualnym na dzień ogłoszenia naboru,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w ramach właściwego Działania FEWiM 2021-2027, w zakresie</w:t>
            </w:r>
            <w:r w:rsidR="0043075F" w:rsidRPr="0088209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82091">
              <w:rPr>
                <w:rFonts w:cstheme="minorHAnsi"/>
                <w:sz w:val="22"/>
                <w:szCs w:val="22"/>
              </w:rPr>
              <w:t>warunków wsparcia.</w:t>
            </w:r>
          </w:p>
        </w:tc>
        <w:tc>
          <w:tcPr>
            <w:tcW w:w="5148" w:type="dxa"/>
            <w:shd w:val="clear" w:color="auto" w:fill="FFFFFF" w:themeFill="background1"/>
          </w:tcPr>
          <w:p w14:paraId="04F368AD" w14:textId="44C8AE6F" w:rsidR="00CC32A7" w:rsidRDefault="00CC32A7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oceniana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88209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82091">
              <w:rPr>
                <w:rFonts w:cstheme="minorHAnsi"/>
                <w:sz w:val="22"/>
                <w:szCs w:val="22"/>
              </w:rPr>
              <w:t>warunków wsparcia</w:t>
            </w:r>
            <w:r w:rsidRPr="00882091">
              <w:rPr>
                <w:rFonts w:cstheme="minorHAnsi"/>
                <w:sz w:val="22"/>
                <w:szCs w:val="22"/>
              </w:rPr>
              <w:t xml:space="preserve"> w SZOP FEWiM 2021-2027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(aktualnym na dzień ogłoszenia naboru), w ramach właści</w:t>
            </w:r>
            <w:r w:rsidR="002716D6" w:rsidRPr="00882091">
              <w:rPr>
                <w:rFonts w:cstheme="minorHAnsi"/>
                <w:sz w:val="22"/>
                <w:szCs w:val="22"/>
              </w:rPr>
              <w:t>wego Działania FEWiM 2021-2027.</w:t>
            </w:r>
          </w:p>
          <w:p w14:paraId="72EB354C" w14:textId="77777777" w:rsidR="002B7ED7" w:rsidRDefault="002B7ED7" w:rsidP="00AD1B68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  <w:p w14:paraId="2B83EE77" w14:textId="28489E00" w:rsidR="00AD1B68" w:rsidRPr="009E03D6" w:rsidRDefault="00AD1B68" w:rsidP="00AD1B68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sz w:val="22"/>
                <w:szCs w:val="22"/>
              </w:rPr>
              <w:t>W SZOP F</w:t>
            </w:r>
            <w:r w:rsidR="002B7ED7">
              <w:rPr>
                <w:rFonts w:cstheme="minorHAnsi"/>
                <w:b/>
                <w:bCs/>
                <w:sz w:val="22"/>
                <w:szCs w:val="22"/>
              </w:rPr>
              <w:t>EWiM 2021-2027 dla Działania 6.4</w:t>
            </w:r>
            <w:r w:rsidRPr="009E03D6">
              <w:rPr>
                <w:rFonts w:cstheme="minorHAnsi"/>
                <w:b/>
                <w:bCs/>
                <w:sz w:val="22"/>
                <w:szCs w:val="22"/>
              </w:rPr>
              <w:t xml:space="preserve"> zostały określone następujące podstawowe warunki wsparcia: </w:t>
            </w:r>
          </w:p>
          <w:p w14:paraId="251D198B" w14:textId="77777777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>1. Zgodność ze Zintegrowaną Strategią Umiejętności 2030 (ZSU 2030);</w:t>
            </w:r>
          </w:p>
          <w:p w14:paraId="5F0C1A45" w14:textId="65E1C140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>2. Zgodność z Wytycznymi dotyczącymi realizacji projektów z udziałem środków Europejskiego</w:t>
            </w:r>
            <w:r>
              <w:rPr>
                <w:sz w:val="22"/>
                <w:szCs w:val="22"/>
              </w:rPr>
              <w:br/>
            </w:r>
            <w:r w:rsidRPr="002B7ED7">
              <w:rPr>
                <w:sz w:val="22"/>
                <w:szCs w:val="22"/>
              </w:rPr>
              <w:t>Funduszu Społecznego Plus w regionalnych programach operacyjnych na lata 2021-2027 –</w:t>
            </w:r>
            <w:r>
              <w:rPr>
                <w:sz w:val="22"/>
                <w:szCs w:val="22"/>
              </w:rPr>
              <w:br/>
            </w:r>
            <w:r w:rsidRPr="002B7ED7">
              <w:rPr>
                <w:sz w:val="22"/>
                <w:szCs w:val="22"/>
              </w:rPr>
              <w:t>w obszarze zasad dotyczących wsparcia w ramach CS F w zakresie edukacji zawodowej;</w:t>
            </w:r>
          </w:p>
          <w:p w14:paraId="5CFDA6F5" w14:textId="3D6613DC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>3. Działania zaplanowane w projekcie nie mogą powielać działań zaplanowanych na poziomie</w:t>
            </w:r>
            <w:r>
              <w:rPr>
                <w:sz w:val="22"/>
                <w:szCs w:val="22"/>
              </w:rPr>
              <w:t xml:space="preserve"> </w:t>
            </w:r>
            <w:r w:rsidRPr="002B7ED7">
              <w:rPr>
                <w:sz w:val="22"/>
                <w:szCs w:val="22"/>
              </w:rPr>
              <w:t>krajowym;</w:t>
            </w:r>
          </w:p>
          <w:p w14:paraId="09FADC73" w14:textId="4AB51020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 xml:space="preserve">4. Projekt musi zawierać działania na rzecz edukacji finansowej dla </w:t>
            </w:r>
            <w:r w:rsidRPr="0009132D">
              <w:rPr>
                <w:sz w:val="22"/>
                <w:szCs w:val="22"/>
              </w:rPr>
              <w:t xml:space="preserve">uczniów (nie dotyczy </w:t>
            </w:r>
            <w:r w:rsidR="00F95A8D" w:rsidRPr="0009132D">
              <w:rPr>
                <w:sz w:val="22"/>
                <w:szCs w:val="22"/>
              </w:rPr>
              <w:t>P</w:t>
            </w:r>
            <w:r w:rsidRPr="0009132D">
              <w:rPr>
                <w:sz w:val="22"/>
                <w:szCs w:val="22"/>
              </w:rPr>
              <w:t>odtypu 1.3);</w:t>
            </w:r>
          </w:p>
          <w:p w14:paraId="14ADBFF8" w14:textId="6C5DA5DA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 xml:space="preserve">5. Projekt musi zawierać działania uwzględniające budowanie postaw </w:t>
            </w:r>
            <w:r w:rsidRPr="0009132D">
              <w:rPr>
                <w:sz w:val="22"/>
                <w:szCs w:val="22"/>
              </w:rPr>
              <w:t>proekologicznych (nie dotyczy</w:t>
            </w:r>
            <w:r w:rsidRPr="0009132D">
              <w:rPr>
                <w:sz w:val="22"/>
                <w:szCs w:val="22"/>
              </w:rPr>
              <w:br/>
            </w:r>
            <w:r w:rsidR="00F95A8D" w:rsidRPr="0009132D">
              <w:rPr>
                <w:sz w:val="22"/>
                <w:szCs w:val="22"/>
              </w:rPr>
              <w:t>P</w:t>
            </w:r>
            <w:r w:rsidRPr="0009132D">
              <w:rPr>
                <w:sz w:val="22"/>
                <w:szCs w:val="22"/>
              </w:rPr>
              <w:t>odtypu 1.3);</w:t>
            </w:r>
          </w:p>
          <w:p w14:paraId="68AA4F67" w14:textId="09DB2F06" w:rsidR="002B7ED7" w:rsidRDefault="002B7ED7" w:rsidP="002B7ED7">
            <w:pPr>
              <w:rPr>
                <w:strike/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>6. Ze wsparcia wyłączone są podmioty zgodnie ze Strategią ZIT MOF Ełk</w:t>
            </w:r>
            <w:r w:rsidR="00E06660">
              <w:rPr>
                <w:sz w:val="22"/>
                <w:szCs w:val="22"/>
              </w:rPr>
              <w:t>.</w:t>
            </w:r>
          </w:p>
          <w:p w14:paraId="15784649" w14:textId="77777777" w:rsidR="00F95A8D" w:rsidRPr="00C26979" w:rsidRDefault="00F95A8D" w:rsidP="002B7ED7">
            <w:pPr>
              <w:rPr>
                <w:strike/>
                <w:sz w:val="22"/>
                <w:szCs w:val="22"/>
              </w:rPr>
            </w:pPr>
          </w:p>
          <w:p w14:paraId="3133DFF3" w14:textId="2D049BD3" w:rsidR="00097EDB" w:rsidRPr="00882091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Kryterium będzie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</w:t>
            </w:r>
            <w:r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” </w:t>
            </w:r>
            <w:r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„Kryterium </w:t>
            </w:r>
            <w:r w:rsidR="002B7ED7"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ogólne zerojedynkowe nr 13</w:t>
            </w:r>
            <w:r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09132D">
              <w:rPr>
                <w:rFonts w:cstheme="minorHAnsi"/>
                <w:color w:val="000000"/>
                <w:sz w:val="22"/>
                <w:szCs w:val="22"/>
              </w:rPr>
              <w:t xml:space="preserve"> gdzie Wnioskodawca </w:t>
            </w:r>
            <w:r w:rsidRPr="0009132D">
              <w:rPr>
                <w:rFonts w:cstheme="minorHAnsi"/>
                <w:color w:val="000000"/>
                <w:sz w:val="22"/>
                <w:szCs w:val="22"/>
              </w:rPr>
              <w:lastRenderedPageBreak/>
              <w:t>zobowiązany jest odznaczyć check-box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równoznaczny ze złożeniem oświadczenia o spełnieniu podstawowych warunków wsparcia.</w:t>
            </w:r>
          </w:p>
        </w:tc>
        <w:tc>
          <w:tcPr>
            <w:tcW w:w="3934" w:type="dxa"/>
            <w:shd w:val="clear" w:color="auto" w:fill="FFFFFF" w:themeFill="background1"/>
          </w:tcPr>
          <w:p w14:paraId="0E2A3FB1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7580A3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3E4927" w14:textId="3E36CCB5" w:rsidR="00CC32A7" w:rsidRPr="00882091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891AEA" w14:textId="53769D8A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82091" w14:paraId="6F76CCCF" w14:textId="77777777" w:rsidTr="00AB649D">
        <w:tc>
          <w:tcPr>
            <w:tcW w:w="537" w:type="dxa"/>
            <w:shd w:val="clear" w:color="auto" w:fill="FFFFFF" w:themeFill="background1"/>
          </w:tcPr>
          <w:p w14:paraId="07861A73" w14:textId="25E52714" w:rsidR="00097EDB" w:rsidRPr="00882091" w:rsidRDefault="00C2697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14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3EB162C1" w14:textId="77777777" w:rsidR="00097EDB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48" w:type="dxa"/>
            <w:shd w:val="clear" w:color="auto" w:fill="FFFFFF" w:themeFill="background1"/>
          </w:tcPr>
          <w:p w14:paraId="362649B3" w14:textId="3C8DE0A3" w:rsidR="00CC32A7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w przypadku projektu partnerskiego spełnione zostały wymogi dotyczące:</w:t>
            </w:r>
          </w:p>
          <w:p w14:paraId="75E62BB8" w14:textId="4E14AAEA" w:rsidR="00CC32A7" w:rsidRPr="00882091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wyboru </w:t>
            </w:r>
            <w:r w:rsidR="003D612D" w:rsidRPr="00882091">
              <w:rPr>
                <w:rFonts w:cstheme="minorHAnsi"/>
                <w:sz w:val="22"/>
                <w:szCs w:val="22"/>
              </w:rPr>
              <w:t>P</w:t>
            </w:r>
            <w:r w:rsidRPr="00882091">
              <w:rPr>
                <w:rFonts w:cstheme="minorHAnsi"/>
                <w:sz w:val="22"/>
                <w:szCs w:val="22"/>
              </w:rPr>
              <w:t>artnerów, o których mowa w art. 39 ustawy z dnia 28 kwietnia 2022 r. o zasadach realizacji zadań finansowanych ze środków europejskich w perspektywie finansowej 2021–2027</w:t>
            </w:r>
            <w:r w:rsidR="00DC6E7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C38FC" w:rsidRPr="00882091">
              <w:rPr>
                <w:rFonts w:cstheme="minorHAnsi"/>
                <w:sz w:val="22"/>
                <w:szCs w:val="22"/>
              </w:rPr>
              <w:t xml:space="preserve">(dalej: ustawa wdrożeniowa) </w:t>
            </w:r>
            <w:r w:rsidRPr="00882091">
              <w:rPr>
                <w:rFonts w:cstheme="minorHAnsi"/>
                <w:sz w:val="22"/>
                <w:szCs w:val="22"/>
              </w:rPr>
              <w:t xml:space="preserve">(o ile dotyczy); </w:t>
            </w:r>
          </w:p>
          <w:p w14:paraId="1276AF26" w14:textId="26D99E3B" w:rsidR="00CC32A7" w:rsidRPr="00882091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utworzenia albo zainicjowania partnerstwa w terminie wynikającym z art. 39 ust. 4 ustawy </w:t>
            </w:r>
            <w:r w:rsidR="00493B77" w:rsidRPr="00882091">
              <w:rPr>
                <w:rFonts w:cstheme="minorHAnsi"/>
                <w:sz w:val="22"/>
                <w:szCs w:val="22"/>
              </w:rPr>
              <w:t>wdrożeniowej (</w:t>
            </w:r>
            <w:r w:rsidRPr="00882091">
              <w:rPr>
                <w:rFonts w:cstheme="minorHAnsi"/>
                <w:sz w:val="22"/>
                <w:szCs w:val="22"/>
              </w:rPr>
              <w:t>o ile dotyczy), tj. przed złożeniem wniosku o dofinansowanie, a w przypadku gdy data rozpoczęcia realizacji projektu jest wcześniej</w:t>
            </w:r>
            <w:r w:rsidR="007F3D26">
              <w:rPr>
                <w:rFonts w:cstheme="minorHAnsi"/>
                <w:sz w:val="22"/>
                <w:szCs w:val="22"/>
              </w:rPr>
              <w:t xml:space="preserve">sza od daty złożenia wniosku - </w:t>
            </w:r>
            <w:r w:rsidRPr="00882091">
              <w:rPr>
                <w:rFonts w:cstheme="minorHAnsi"/>
                <w:sz w:val="22"/>
                <w:szCs w:val="22"/>
              </w:rPr>
              <w:t>przed rozpoczęciem realizacji projektu.</w:t>
            </w:r>
          </w:p>
          <w:p w14:paraId="559DE125" w14:textId="2D72E172" w:rsidR="00614D91" w:rsidRPr="00882091" w:rsidRDefault="003D612D" w:rsidP="00FA1098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</w:t>
            </w:r>
            <w:r w:rsidR="007D6044" w:rsidRPr="00882091">
              <w:rPr>
                <w:rFonts w:cstheme="minorHAnsi"/>
                <w:sz w:val="22"/>
                <w:szCs w:val="22"/>
              </w:rPr>
              <w:t>artner</w:t>
            </w:r>
            <w:r w:rsidR="00DC6E77" w:rsidRPr="00882091">
              <w:rPr>
                <w:rFonts w:cstheme="minorHAnsi"/>
                <w:sz w:val="22"/>
                <w:szCs w:val="22"/>
              </w:rPr>
              <w:t>a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wiodąc</w:t>
            </w:r>
            <w:r w:rsidR="00DC6E77" w:rsidRPr="00882091">
              <w:rPr>
                <w:rFonts w:cstheme="minorHAnsi"/>
                <w:sz w:val="22"/>
                <w:szCs w:val="22"/>
              </w:rPr>
              <w:t>ego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DC6E77" w:rsidRPr="00882091">
              <w:rPr>
                <w:rFonts w:cstheme="minorHAnsi"/>
                <w:sz w:val="22"/>
                <w:szCs w:val="22"/>
              </w:rPr>
              <w:t xml:space="preserve">(Wnioskodawcy), którym, zgodnie z art. 39 ust. 11 ustawy wdrożeniowej, </w:t>
            </w:r>
            <w:r w:rsidR="000C7E97" w:rsidRPr="00882091">
              <w:rPr>
                <w:rFonts w:cstheme="minorHAnsi"/>
                <w:sz w:val="22"/>
                <w:szCs w:val="22"/>
              </w:rPr>
              <w:t>może być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wyłącznie podmiot o potencjale ekonomicznym zapewniającym prawidłową realizację projektu partnerskiego. </w:t>
            </w:r>
          </w:p>
          <w:p w14:paraId="1FFDD44F" w14:textId="67C6A267" w:rsidR="004D6FD1" w:rsidRPr="00882091" w:rsidRDefault="00A208BE" w:rsidP="004D6FD1">
            <w:pPr>
              <w:ind w:left="363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Partner wiodący (Wnioskodawca) musi wykazać </w:t>
            </w:r>
            <w:r w:rsidR="00D673ED" w:rsidRPr="00882091">
              <w:rPr>
                <w:rFonts w:cstheme="minorHAnsi"/>
                <w:sz w:val="22"/>
                <w:szCs w:val="22"/>
              </w:rPr>
              <w:t>obr</w:t>
            </w:r>
            <w:r w:rsidR="003F265E" w:rsidRPr="00882091">
              <w:rPr>
                <w:rFonts w:cstheme="minorHAnsi"/>
                <w:sz w:val="22"/>
                <w:szCs w:val="22"/>
              </w:rPr>
              <w:t>ót</w:t>
            </w:r>
            <w:r w:rsidR="00D673ED" w:rsidRPr="00882091">
              <w:rPr>
                <w:rFonts w:cstheme="minorHAnsi"/>
                <w:sz w:val="22"/>
                <w:szCs w:val="22"/>
              </w:rPr>
              <w:t xml:space="preserve"> za wybrany jeden</w:t>
            </w:r>
            <w:r w:rsidR="00E54B68" w:rsidRPr="00882091">
              <w:rPr>
                <w:rFonts w:cstheme="minorHAnsi"/>
                <w:sz w:val="22"/>
                <w:szCs w:val="22"/>
              </w:rPr>
              <w:t xml:space="preserve"> rok</w:t>
            </w:r>
            <w:r w:rsidR="00D673ED" w:rsidRPr="00882091">
              <w:rPr>
                <w:rFonts w:cstheme="minorHAnsi"/>
                <w:sz w:val="22"/>
                <w:szCs w:val="22"/>
              </w:rPr>
              <w:t xml:space="preserve"> z trzech ostatnich zamkniętych i zatwierdzonych lat obrotowych</w:t>
            </w:r>
            <w:r w:rsidR="00E54B68" w:rsidRPr="00882091">
              <w:rPr>
                <w:rFonts w:cstheme="minorHAnsi"/>
                <w:sz w:val="22"/>
                <w:szCs w:val="22"/>
              </w:rPr>
              <w:t>.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E54B68" w:rsidRPr="00882091">
              <w:rPr>
                <w:rFonts w:cstheme="minorHAnsi"/>
                <w:sz w:val="22"/>
                <w:szCs w:val="22"/>
              </w:rPr>
              <w:t>Ww. obrót uznaje się za wystarczający do prawidłowej realizacji projektu partnerskiego jeżeli:</w:t>
            </w:r>
          </w:p>
          <w:p w14:paraId="0F4E61A4" w14:textId="18CD7A6D" w:rsidR="00AB1EFB" w:rsidRPr="0088209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a) </w:t>
            </w:r>
            <w:r w:rsidR="00FF7A28" w:rsidRPr="00882091">
              <w:rPr>
                <w:rFonts w:cstheme="minorHAnsi"/>
                <w:sz w:val="22"/>
                <w:szCs w:val="22"/>
              </w:rPr>
              <w:t>w projektach trwających powyżej 12 miesięcy:</w:t>
            </w:r>
          </w:p>
          <w:p w14:paraId="64B14D35" w14:textId="144064AD" w:rsidR="00AB1EFB" w:rsidRPr="009827DB" w:rsidRDefault="00FF7A28" w:rsidP="007E3505">
            <w:pPr>
              <w:ind w:left="58"/>
              <w:rPr>
                <w:rFonts w:cstheme="minorHAnsi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w:lastRenderedPageBreak/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 xml:space="preserve">liczba miesięcy realizacji projektu 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 xml:space="preserve"> </m:t>
                    </m:r>
                    <m:r>
                      <w:rPr>
                        <w:rFonts w:ascii="Cambria Math" w:hAnsi="Cambria Math" w:cstheme="minorHAnsi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12</m:t>
                    </m:r>
                  </m:e>
                </m:d>
              </m:oMath>
            </m:oMathPara>
          </w:p>
          <w:p w14:paraId="611051FC" w14:textId="77777777" w:rsidR="00D673ED" w:rsidRPr="00882091" w:rsidRDefault="00D673ED" w:rsidP="00AB1EFB">
            <w:pPr>
              <w:ind w:left="58"/>
              <w:rPr>
                <w:rFonts w:cstheme="minorHAnsi"/>
                <w:sz w:val="22"/>
                <w:szCs w:val="22"/>
              </w:rPr>
            </w:pPr>
          </w:p>
          <w:p w14:paraId="7F3DEFF7" w14:textId="62140FA3" w:rsidR="00AB1EFB" w:rsidRPr="0088209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="00FF7A28" w:rsidRPr="00882091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062BD60A" w14:textId="1593C75C" w:rsidR="00AB1EFB" w:rsidRPr="00882091" w:rsidRDefault="00B362A5" w:rsidP="00AB1EFB">
            <w:pPr>
              <w:ind w:left="58"/>
              <w:rPr>
                <w:rFonts w:cstheme="minorHAnsi"/>
              </w:rPr>
            </w:pPr>
            <w:r w:rsidRPr="00882091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obrót≥50% wydatków ogółem w projekcie</m:t>
              </m:r>
            </m:oMath>
          </w:p>
          <w:p w14:paraId="5F09CF9B" w14:textId="77777777" w:rsidR="005E6708" w:rsidRPr="00882091" w:rsidRDefault="005E6708" w:rsidP="00AB1EFB">
            <w:pPr>
              <w:ind w:left="58"/>
              <w:rPr>
                <w:rFonts w:cstheme="minorHAnsi"/>
                <w:b/>
                <w:bCs/>
              </w:rPr>
            </w:pPr>
          </w:p>
          <w:p w14:paraId="166E5A08" w14:textId="77777777" w:rsidR="005E6708" w:rsidRPr="00882091" w:rsidRDefault="005E6708" w:rsidP="005E6708">
            <w:pPr>
              <w:spacing w:after="10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Przez miesiąc należy rozumieć miesiąc kalendarzowy.</w:t>
            </w:r>
          </w:p>
          <w:p w14:paraId="540D02EC" w14:textId="6AA8B419" w:rsidR="00AB1EFB" w:rsidRDefault="00AB1EFB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BD0A9A" w14:textId="260571A7" w:rsidR="0034131F" w:rsidRDefault="0034131F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Zgodnie z kryterium nowe podmioty, które nie zamknęły jeszcze roku obrotowego, nie mogą być partnerem wiodącym w projekcie. </w:t>
            </w:r>
          </w:p>
          <w:p w14:paraId="737336AD" w14:textId="77777777" w:rsidR="0034131F" w:rsidRPr="00882091" w:rsidRDefault="0034131F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561FE0D" w14:textId="77777777" w:rsidR="00AD1B68" w:rsidRDefault="00AD1B68" w:rsidP="00B37D93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w zakresie:</w:t>
            </w:r>
          </w:p>
          <w:p w14:paraId="27D35DF5" w14:textId="09072C9D" w:rsidR="00AD1B68" w:rsidRPr="00B37D93" w:rsidRDefault="00AD1B68" w:rsidP="00B37D9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-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1 i 2 oceniane będzie na podstawie treści wniosku o dofinansowanie projektu oraz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części „Informacje dodatkowe”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</w:t>
            </w:r>
            <w:r w:rsidR="00493B77"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„Kryterium</w:t>
            </w:r>
            <w:r w:rsidR="00C269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ogólne zerojedynkowe nr 14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”, gdzie Wnioskodawca zobowiązany jest odznaczyć check-box „TAK” oraz informacji pozyskanych przez KOP w trakcie dokonywania oceny.</w:t>
            </w:r>
          </w:p>
          <w:p w14:paraId="6E29F44F" w14:textId="72C8387F" w:rsidR="00AD1B68" w:rsidRPr="00882091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oceniane będzie na podstawie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Potencjał do realizacji projektu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34" w:type="dxa"/>
            <w:shd w:val="clear" w:color="auto" w:fill="FFFFFF" w:themeFill="background1"/>
          </w:tcPr>
          <w:p w14:paraId="05DA338F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64197E7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39B947" w14:textId="5ACF771D" w:rsidR="00CC32A7" w:rsidRPr="00882091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76E3AB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82091" w14:paraId="08272458" w14:textId="77777777" w:rsidTr="00AB649D">
        <w:tc>
          <w:tcPr>
            <w:tcW w:w="537" w:type="dxa"/>
            <w:shd w:val="clear" w:color="auto" w:fill="FFFFFF" w:themeFill="background1"/>
          </w:tcPr>
          <w:p w14:paraId="3B9C25D3" w14:textId="42E4895F" w:rsidR="00097EDB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</w:t>
            </w:r>
            <w:r w:rsidR="00310DBC">
              <w:rPr>
                <w:rFonts w:cstheme="minorHAnsi"/>
                <w:sz w:val="22"/>
                <w:szCs w:val="22"/>
              </w:rPr>
              <w:t>5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7063D69B" w14:textId="079741BD" w:rsidR="00097EDB" w:rsidRPr="00882091" w:rsidRDefault="0022185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zasadami pomocy publicznej lub pomocy de minimis</w:t>
            </w:r>
            <w:r w:rsidR="009F748E" w:rsidRPr="00882091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48" w:type="dxa"/>
            <w:shd w:val="clear" w:color="auto" w:fill="FFFFFF" w:themeFill="background1"/>
          </w:tcPr>
          <w:p w14:paraId="755AAA81" w14:textId="4786E26F" w:rsidR="00221851" w:rsidRPr="00882091" w:rsidRDefault="0022185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projekt jest zgodny z zasadami przyznawani</w:t>
            </w:r>
            <w:r w:rsidR="003B5383" w:rsidRPr="00882091">
              <w:rPr>
                <w:rFonts w:cstheme="minorHAnsi"/>
                <w:sz w:val="22"/>
                <w:szCs w:val="22"/>
              </w:rPr>
              <w:t xml:space="preserve">a pomocy publicznej określonymi </w:t>
            </w:r>
            <w:r w:rsidRPr="00882091">
              <w:rPr>
                <w:rFonts w:cstheme="minorHAnsi"/>
                <w:sz w:val="22"/>
                <w:szCs w:val="22"/>
              </w:rPr>
              <w:t>w rozporządzeniu Ministra Funduszy i</w:t>
            </w:r>
            <w:r w:rsidR="009827DB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Polityki Regionalnej w sprawie udzielania pomocy de minimis oraz pomocy publicznej w ramach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programów finansowanych z Europejskiego Funduszu Społecznego Plus na lata 2021-2027.</w:t>
            </w:r>
          </w:p>
          <w:p w14:paraId="2A8815B0" w14:textId="77777777" w:rsidR="004D6FD1" w:rsidRPr="00882091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D6744F" w14:textId="19438979" w:rsidR="00097EDB" w:rsidRDefault="0036145D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Weryfikowane będzie czy Wnioskodawca prawidłowo zakwalifikował projekt pod kątem występowania pomocy publicznej/ de minimis oraz czy w projekcie występuje pomoc publiczna/ pomoc de minimis.</w:t>
            </w:r>
            <w:r w:rsidR="00E64BA1" w:rsidRPr="0088209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4EFDA42C" w14:textId="77777777" w:rsidR="009827DB" w:rsidRDefault="009827D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438F85C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iane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4C07B5" w14:textId="0A77A242" w:rsidR="00AD1B68" w:rsidRPr="00CF0DD7" w:rsidRDefault="00AD1B68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 w:rsidRPr="003803B2">
              <w:rPr>
                <w:rFonts w:cstheme="minorHAnsi"/>
                <w:b/>
                <w:bCs/>
                <w:sz w:val="22"/>
                <w:szCs w:val="22"/>
              </w:rPr>
              <w:t xml:space="preserve">Uzasadnienia wydatków” </w:t>
            </w:r>
            <w:r w:rsidRPr="003803B2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3803B2">
              <w:rPr>
                <w:rFonts w:cstheme="minorHAnsi"/>
                <w:b/>
                <w:bCs/>
                <w:sz w:val="22"/>
                <w:szCs w:val="22"/>
              </w:rPr>
              <w:t xml:space="preserve"> pole „Sposób wyliczenia wartości wydatków objętych pomocą publiczną (w tym wnoszonego wkładu własnego) oraz pomocą de minimis” </w:t>
            </w:r>
            <w:r w:rsidR="003803B2" w:rsidRPr="003803B2">
              <w:rPr>
                <w:rFonts w:cstheme="minorHAnsi"/>
                <w:b/>
                <w:bCs/>
                <w:sz w:val="22"/>
                <w:szCs w:val="22"/>
              </w:rPr>
              <w:t>(o</w:t>
            </w:r>
            <w:r w:rsidR="003803B2">
              <w:rPr>
                <w:rFonts w:cstheme="minorHAnsi"/>
                <w:b/>
                <w:bCs/>
                <w:sz w:val="22"/>
                <w:szCs w:val="22"/>
              </w:rPr>
              <w:t xml:space="preserve"> ile dotyczy) </w:t>
            </w:r>
            <w:r w:rsidRPr="002E183A">
              <w:rPr>
                <w:rFonts w:cstheme="minorHAnsi"/>
                <w:b/>
                <w:bCs/>
                <w:sz w:val="22"/>
                <w:szCs w:val="22"/>
              </w:rPr>
              <w:t>oraz informacji pozyskanych przez K</w:t>
            </w:r>
            <w:r w:rsidR="00CF0DD7" w:rsidRPr="002E183A">
              <w:rPr>
                <w:rFonts w:cstheme="minorHAnsi"/>
                <w:b/>
                <w:bCs/>
                <w:sz w:val="22"/>
                <w:szCs w:val="22"/>
              </w:rPr>
              <w:t>OP w trakcie dokonywania oceny.</w:t>
            </w:r>
          </w:p>
        </w:tc>
        <w:tc>
          <w:tcPr>
            <w:tcW w:w="3934" w:type="dxa"/>
            <w:shd w:val="clear" w:color="auto" w:fill="FFFFFF" w:themeFill="background1"/>
          </w:tcPr>
          <w:p w14:paraId="1EF8A8A7" w14:textId="77777777" w:rsidR="008F4304" w:rsidRPr="00882091" w:rsidRDefault="008F4304" w:rsidP="00B309A3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C82402A" w14:textId="77777777" w:rsidR="003D631A" w:rsidRPr="00882091" w:rsidRDefault="003D631A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CEC2A61" w14:textId="0E23550B" w:rsidR="00221851" w:rsidRPr="00882091" w:rsidRDefault="00221851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„TAK”, „NIE” albo „NIE DOTYCZY”.</w:t>
            </w:r>
          </w:p>
          <w:p w14:paraId="47010B8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229125" w14:textId="2C82FCFE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408FFE70" w14:textId="77777777" w:rsidR="00882091" w:rsidRPr="00882091" w:rsidRDefault="00882091">
      <w:pPr>
        <w:rPr>
          <w:rFonts w:cstheme="minorHAnsi"/>
        </w:rPr>
      </w:pPr>
      <w:r w:rsidRPr="00882091">
        <w:rPr>
          <w:rFonts w:cstheme="minorHAnsi"/>
        </w:rPr>
        <w:lastRenderedPageBreak/>
        <w:br w:type="page"/>
      </w: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82091" w14:paraId="4C36ED1E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8F5D8E8" w14:textId="68F7B845" w:rsidR="00F56DA2" w:rsidRPr="00882091" w:rsidRDefault="00F56DA2" w:rsidP="00D001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lastRenderedPageBreak/>
              <w:t>KRYTERIA PUNKTOWE</w:t>
            </w:r>
          </w:p>
          <w:p w14:paraId="2A8F081C" w14:textId="01BE8D37" w:rsidR="00034901" w:rsidRPr="00882091" w:rsidRDefault="00034901" w:rsidP="0046771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882091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882091">
              <w:rPr>
                <w:rFonts w:cstheme="minorHAnsi"/>
                <w:sz w:val="22"/>
                <w:szCs w:val="22"/>
              </w:rPr>
              <w:t>e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882091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882091">
              <w:rPr>
                <w:rFonts w:cstheme="minorHAnsi"/>
                <w:sz w:val="22"/>
                <w:szCs w:val="22"/>
              </w:rPr>
              <w:t>formalno-merytoryczne</w:t>
            </w:r>
            <w:r w:rsidR="00393BB3">
              <w:rPr>
                <w:rFonts w:cstheme="minorHAnsi"/>
                <w:sz w:val="22"/>
                <w:szCs w:val="22"/>
              </w:rPr>
              <w:t>j</w:t>
            </w:r>
          </w:p>
        </w:tc>
      </w:tr>
      <w:tr w:rsidR="008E3C08" w:rsidRPr="00882091" w14:paraId="4DFE6E48" w14:textId="77777777" w:rsidTr="00AB649D">
        <w:trPr>
          <w:trHeight w:val="199"/>
        </w:trPr>
        <w:tc>
          <w:tcPr>
            <w:tcW w:w="537" w:type="dxa"/>
            <w:shd w:val="clear" w:color="auto" w:fill="FFFFFF" w:themeFill="background1"/>
            <w:vAlign w:val="center"/>
          </w:tcPr>
          <w:p w14:paraId="723374A8" w14:textId="77777777" w:rsidR="00D3625B" w:rsidRPr="00882091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3B0F4C4A" w14:textId="77777777" w:rsidR="00D3625B" w:rsidRPr="0088209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54EE8514" w14:textId="77777777" w:rsidR="00D3625B" w:rsidRPr="00882091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D743412" w14:textId="77777777" w:rsidR="00D3625B" w:rsidRPr="0088209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882091" w14:paraId="26964619" w14:textId="77777777" w:rsidTr="00AB649D">
        <w:tc>
          <w:tcPr>
            <w:tcW w:w="537" w:type="dxa"/>
            <w:shd w:val="clear" w:color="auto" w:fill="FFFFFF" w:themeFill="background1"/>
          </w:tcPr>
          <w:p w14:paraId="34D98E88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  <w:shd w:val="clear" w:color="auto" w:fill="FFFFFF" w:themeFill="background1"/>
          </w:tcPr>
          <w:p w14:paraId="193DD119" w14:textId="77777777" w:rsidR="00F56DA2" w:rsidRPr="00882091" w:rsidRDefault="0003490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8B6FD0" w14:textId="02651473" w:rsidR="00034901" w:rsidRPr="00882091" w:rsidRDefault="00034901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882091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r w:rsidR="00B20630" w:rsidRPr="00882091">
              <w:rPr>
                <w:rFonts w:cstheme="minorHAnsi"/>
                <w:sz w:val="22"/>
                <w:szCs w:val="22"/>
              </w:rPr>
              <w:t>FEWiM 2021-2027</w:t>
            </w:r>
            <w:r w:rsidR="00E06FF2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062AFE" w:rsidRPr="00882091">
              <w:rPr>
                <w:rFonts w:cstheme="minorHAnsi"/>
                <w:sz w:val="22"/>
                <w:szCs w:val="22"/>
              </w:rPr>
              <w:t>(</w:t>
            </w:r>
            <w:r w:rsidR="00E06FF2" w:rsidRPr="0088209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 w:rsidRPr="00882091">
              <w:rPr>
                <w:rFonts w:cstheme="minorHAnsi"/>
                <w:sz w:val="22"/>
                <w:szCs w:val="22"/>
              </w:rPr>
              <w:t>)</w:t>
            </w:r>
            <w:r w:rsidR="00E06FF2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882091">
              <w:rPr>
                <w:rFonts w:cstheme="minorHAnsi"/>
                <w:sz w:val="22"/>
                <w:szCs w:val="22"/>
              </w:rPr>
              <w:t>i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="00326EBF" w:rsidRPr="00882091">
              <w:rPr>
                <w:rFonts w:cstheme="minorHAnsi"/>
                <w:sz w:val="22"/>
                <w:szCs w:val="22"/>
              </w:rPr>
              <w:t>Regulaminem wyboru projektów</w:t>
            </w:r>
            <w:r w:rsidRPr="0088209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16344AE5" w:rsidR="00034901" w:rsidRPr="00882091" w:rsidRDefault="00034901" w:rsidP="002716D6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882091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</w:p>
          <w:p w14:paraId="042FE981" w14:textId="53E831F3" w:rsidR="00034901" w:rsidRPr="00882091" w:rsidRDefault="00034901" w:rsidP="002716D6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882091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882091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3D1DAD44" w14:textId="2E20581B" w:rsidR="00034901" w:rsidRPr="00882091" w:rsidRDefault="00034901" w:rsidP="00354C1C">
            <w:pPr>
              <w:numPr>
                <w:ilvl w:val="0"/>
                <w:numId w:val="10"/>
              </w:numPr>
              <w:spacing w:before="0"/>
              <w:ind w:left="198" w:hanging="198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4E5940B6" w14:textId="77777777" w:rsidR="0099448E" w:rsidRPr="00882091" w:rsidRDefault="0099448E" w:rsidP="00354C1C">
            <w:pPr>
              <w:spacing w:before="0"/>
              <w:ind w:left="198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4AFBAF0" w14:textId="03ACB045" w:rsidR="00C12B90" w:rsidRPr="00882091" w:rsidRDefault="0099448E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doprecyzować grupę docelową wskazaną w SZOP FEWiM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570D520A" w14:textId="77777777" w:rsidR="002A6FCC" w:rsidRPr="00882091" w:rsidRDefault="002A6FCC" w:rsidP="00354C1C">
            <w:pPr>
              <w:spacing w:before="0"/>
              <w:ind w:left="198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CD245E1" w14:textId="0F11DB80" w:rsidR="00C12B90" w:rsidRDefault="00C12B90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punktowych dokonywana jest na podstawie zgodności treści wniosku 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dofinansowanie</w:t>
            </w:r>
            <w:r w:rsidR="009F730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projektu z zapisami właściwego Regulaminu wyboru projektów (wraz z załącznikami, w tym Instrukcją merytoryczną wypełniania wniosku 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dofinansowanie projektu współfinansowanego z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EFS+ w ramach Programu Fundusze Europejskie dla Warmii i Mazur 2021-2027).</w:t>
            </w:r>
          </w:p>
          <w:p w14:paraId="1F82DEC4" w14:textId="77777777" w:rsidR="00CF0DD7" w:rsidRPr="00882091" w:rsidRDefault="00CF0DD7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181D1D4F" w14:textId="6C1B7174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 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projektu” oraz „Grupy docelowe”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rekrutacji i uczestników projektu”.</w:t>
            </w:r>
          </w:p>
          <w:p w14:paraId="2FFA2D7A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BAF69A1" w14:textId="74444708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037403D5" w14:textId="77777777" w:rsidR="00CF0DD7" w:rsidRPr="00190446" w:rsidRDefault="00CF0DD7" w:rsidP="008B2EDC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wyboru grupy docelowej w kontekście zdiagnozowanej sytuacji problemowej i barier uczestnictwa,  </w:t>
            </w:r>
          </w:p>
          <w:p w14:paraId="14C3BAA7" w14:textId="77777777" w:rsidR="00CF0DD7" w:rsidRPr="00190446" w:rsidRDefault="00CF0DD7" w:rsidP="008B2EDC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33DC5BF4" w14:textId="77777777" w:rsidR="00CF0DD7" w:rsidRPr="00190446" w:rsidRDefault="00CF0DD7" w:rsidP="008B2EDC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>sposobu r</w:t>
            </w:r>
            <w:r>
              <w:rPr>
                <w:rFonts w:eastAsia="Calibri" w:cstheme="minorHAnsi"/>
                <w:b/>
                <w:sz w:val="22"/>
                <w:szCs w:val="22"/>
              </w:rPr>
              <w:t>ekrutacji uczestników projektu,</w:t>
            </w:r>
          </w:p>
          <w:p w14:paraId="27C07DD4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5811A96D" w14:textId="77777777" w:rsidR="00354C1C" w:rsidRDefault="00354C1C" w:rsidP="00354C1C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68CD468" w14:textId="1559A0C4" w:rsidR="00F56DA2" w:rsidRPr="00882091" w:rsidRDefault="00CF0DD7" w:rsidP="00354C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 dofinansowanie projektu przez Wnioskodawcę będzie możliwa na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34" w:type="dxa"/>
            <w:shd w:val="clear" w:color="auto" w:fill="FFFFFF" w:themeFill="background1"/>
          </w:tcPr>
          <w:p w14:paraId="2768B4EC" w14:textId="1114E8A1" w:rsidR="00C70A0B" w:rsidRPr="00882091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A2D1C1D" w14:textId="77777777" w:rsidR="00C70A0B" w:rsidRPr="00882091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80C86ED" w14:textId="5E77F126" w:rsidR="00333174" w:rsidRPr="00882091" w:rsidRDefault="00333174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</w:t>
            </w:r>
            <w:r w:rsidR="00C70A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7031BF3D" w14:textId="77777777" w:rsidR="00333174" w:rsidRPr="00882091" w:rsidRDefault="00333174" w:rsidP="002716D6">
            <w:pPr>
              <w:pStyle w:val="Akapitzlist"/>
              <w:numPr>
                <w:ilvl w:val="0"/>
                <w:numId w:val="12"/>
              </w:numPr>
              <w:spacing w:before="0"/>
              <w:ind w:left="201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nie zawierają analizy ryzyka: max 25 pkt, przy czym przez spełnienie przedmiotowego kryterium należy rozumieć uzyskanie co najmniej 60% punktów w ramach danego kryterium tj. 15 pkt</w:t>
            </w:r>
          </w:p>
          <w:p w14:paraId="641F0971" w14:textId="162640CE" w:rsidR="00333174" w:rsidRPr="00882091" w:rsidRDefault="00333174" w:rsidP="00333174">
            <w:pPr>
              <w:pStyle w:val="Akapitzlist"/>
              <w:numPr>
                <w:ilvl w:val="0"/>
                <w:numId w:val="12"/>
              </w:numPr>
              <w:ind w:left="201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zawierają analizę ryzyka: max 20 pkt, przy czym przez spełnienie przedmiotowego kryterium należy rozumieć uzyskanie co najmniej 60% punktów w ramach danego kryterium tj. 12 pkt</w:t>
            </w:r>
          </w:p>
          <w:p w14:paraId="3E3486D3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BA24E5" w14:textId="5140CE3B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1262DCD" w14:textId="77777777" w:rsidR="00333174" w:rsidRPr="0088209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0B7C553" w14:textId="77777777" w:rsidR="00333174" w:rsidRPr="0088209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2A84F57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A1CED8" w14:textId="00251AE2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</w:t>
            </w:r>
            <w:r w:rsidR="00945A15" w:rsidRPr="00882091">
              <w:rPr>
                <w:rFonts w:cstheme="minorHAnsi"/>
                <w:sz w:val="22"/>
                <w:szCs w:val="22"/>
              </w:rPr>
              <w:t xml:space="preserve"> (1 stopnia)</w:t>
            </w:r>
            <w:r w:rsidRPr="00882091">
              <w:rPr>
                <w:rFonts w:cstheme="minorHAnsi"/>
                <w:sz w:val="22"/>
                <w:szCs w:val="22"/>
              </w:rPr>
              <w:t xml:space="preserve">, tzn. w przypadku projektów o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równej ogólnej liczbie punktów wyższe miejsce na liście projektów wybranych do dofinansowania otrzymuje ten, który uzyskał wyższą liczbę punktów w przedmiotowym kryterium.</w:t>
            </w:r>
          </w:p>
          <w:p w14:paraId="7F9EEB0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74A6B9" w14:textId="49CAAEC0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E8E0829" w14:textId="77777777" w:rsidR="003D631A" w:rsidRPr="00882091" w:rsidRDefault="003D631A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BD774A" w14:textId="0EAAEE8B" w:rsidR="00F56DA2" w:rsidRPr="00882091" w:rsidRDefault="00333174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75443C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51A50265" w14:textId="492E5B90" w:rsidR="00C12B90" w:rsidRPr="00CF0DD7" w:rsidRDefault="00C12B90" w:rsidP="00CF0DD7">
      <w:pPr>
        <w:tabs>
          <w:tab w:val="left" w:pos="6286"/>
        </w:tabs>
        <w:rPr>
          <w:rFonts w:cstheme="minorHAnsi"/>
        </w:rPr>
      </w:pPr>
    </w:p>
    <w:tbl>
      <w:tblPr>
        <w:tblStyle w:val="Tabela-Siatka"/>
        <w:tblpPr w:leftFromText="141" w:rightFromText="141" w:horzAnchor="margin" w:tblpY="615"/>
        <w:tblW w:w="1430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</w:tblGrid>
      <w:tr w:rsidR="008E3C08" w:rsidRPr="00882091" w14:paraId="0A1EB43C" w14:textId="77777777" w:rsidTr="00D42427">
        <w:tc>
          <w:tcPr>
            <w:tcW w:w="539" w:type="dxa"/>
            <w:shd w:val="clear" w:color="auto" w:fill="FFFFFF" w:themeFill="background1"/>
          </w:tcPr>
          <w:p w14:paraId="6E0BFC5B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35" w:type="dxa"/>
            <w:shd w:val="clear" w:color="auto" w:fill="FFFFFF" w:themeFill="background1"/>
          </w:tcPr>
          <w:p w14:paraId="5CDD0FA4" w14:textId="6ED07677" w:rsidR="00F56DA2" w:rsidRPr="00882091" w:rsidRDefault="005B706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Style w:val="markedcontent"/>
                <w:rFonts w:cstheme="minorHAnsi"/>
                <w:sz w:val="22"/>
                <w:szCs w:val="22"/>
              </w:rPr>
              <w:t>Zgodność celu projektu z celem szczegółowym wskazany</w:t>
            </w:r>
            <w:r w:rsidR="005113A6" w:rsidRPr="00882091">
              <w:rPr>
                <w:rStyle w:val="markedcontent"/>
                <w:rFonts w:cstheme="minorHAnsi"/>
                <w:sz w:val="22"/>
                <w:szCs w:val="22"/>
              </w:rPr>
              <w:t>m w SZOP FEWiM 2021-2027 (aktualnym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 xml:space="preserve"> na dzień ogłoszenia naboru) dla danego </w:t>
            </w:r>
            <w:r w:rsidR="006D5DF2" w:rsidRPr="00882091">
              <w:rPr>
                <w:rStyle w:val="markedcontent"/>
                <w:rFonts w:cstheme="minorHAnsi"/>
                <w:sz w:val="22"/>
                <w:szCs w:val="22"/>
              </w:rPr>
              <w:t>D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ziałania oraz adekwatność doboru i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opisu wskaźników, źródeł oraz sposobu ich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pomiaru.</w:t>
            </w:r>
          </w:p>
        </w:tc>
        <w:tc>
          <w:tcPr>
            <w:tcW w:w="4844" w:type="dxa"/>
            <w:shd w:val="clear" w:color="auto" w:fill="FFFFFF" w:themeFill="background1"/>
          </w:tcPr>
          <w:p w14:paraId="4155E0A3" w14:textId="07184ADD" w:rsidR="00333174" w:rsidRPr="00882091" w:rsidRDefault="00333174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będzie zgodność celu projektu z 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>celem szczegółowym wskazanym w</w:t>
            </w:r>
            <w:r w:rsidR="00CF0DD7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SZOP FEWiM 2021-2027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 w:rsidRPr="00882091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>ziałania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i</w:t>
            </w:r>
            <w:r w:rsidR="00CF0DD7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Regulaminem wyboru projektów oraz adekwatność doboru wskaźników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882091" w:rsidRDefault="00333174" w:rsidP="002716D6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882091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2CA9D7D1" w:rsidR="00333174" w:rsidRPr="00882091" w:rsidRDefault="009827DB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 xml:space="preserve">dobór 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wskaźników realizacji cel</w:t>
            </w:r>
            <w:r w:rsidR="00C6126E" w:rsidRPr="00882091">
              <w:rPr>
                <w:rFonts w:eastAsia="Calibri" w:cstheme="minorHAnsi"/>
                <w:sz w:val="22"/>
                <w:szCs w:val="22"/>
              </w:rPr>
              <w:t>u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882091">
              <w:rPr>
                <w:rFonts w:eastAsia="Calibri" w:cstheme="minorHAnsi"/>
                <w:sz w:val="22"/>
                <w:szCs w:val="22"/>
              </w:rPr>
              <w:t xml:space="preserve"> oraz odpowiednie oszacowanie wartości docelowej wskaźników, </w:t>
            </w:r>
          </w:p>
          <w:p w14:paraId="54E57751" w14:textId="4E4A6B46" w:rsidR="00333174" w:rsidRPr="00882091" w:rsidRDefault="00333174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882091">
              <w:rPr>
                <w:rFonts w:eastAsia="Calibri" w:cstheme="minorHAnsi"/>
                <w:sz w:val="22"/>
                <w:szCs w:val="22"/>
              </w:rPr>
              <w:t>eł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882091">
              <w:rPr>
                <w:rFonts w:eastAsia="Calibri" w:cstheme="minorHAnsi"/>
                <w:sz w:val="22"/>
                <w:szCs w:val="22"/>
              </w:rPr>
              <w:t>ów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) </w:t>
            </w:r>
            <w:r w:rsidR="009827DB">
              <w:rPr>
                <w:rFonts w:eastAsia="Calibri" w:cstheme="minorHAnsi"/>
                <w:sz w:val="22"/>
                <w:szCs w:val="22"/>
              </w:rPr>
              <w:t>i </w:t>
            </w:r>
            <w:r w:rsidRPr="00882091">
              <w:rPr>
                <w:rFonts w:eastAsia="Calibri" w:cstheme="minorHAnsi"/>
                <w:sz w:val="22"/>
                <w:szCs w:val="22"/>
              </w:rPr>
              <w:t>moment</w:t>
            </w:r>
            <w:r w:rsidR="00082F3D" w:rsidRPr="00882091">
              <w:rPr>
                <w:rFonts w:eastAsia="Calibri" w:cstheme="minorHAnsi"/>
                <w:sz w:val="22"/>
                <w:szCs w:val="22"/>
              </w:rPr>
              <w:t>u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882091">
              <w:rPr>
                <w:rFonts w:eastAsia="Calibri" w:cstheme="minorHAnsi"/>
                <w:sz w:val="22"/>
                <w:szCs w:val="22"/>
              </w:rPr>
              <w:t>ci</w:t>
            </w:r>
            <w:r w:rsidRPr="00882091">
              <w:rPr>
                <w:rFonts w:eastAsia="Calibri" w:cstheme="minorHAnsi"/>
                <w:sz w:val="22"/>
                <w:szCs w:val="22"/>
              </w:rPr>
              <w:t>) pomiaru.</w:t>
            </w:r>
            <w:r w:rsidRPr="00882091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97D9B80" w14:textId="77777777" w:rsidR="00062AFE" w:rsidRPr="00882091" w:rsidRDefault="00062AFE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21F4DB3" w14:textId="1138C22B" w:rsidR="00333174" w:rsidRPr="00882091" w:rsidRDefault="00333174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O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882091">
              <w:rPr>
                <w:rFonts w:eastAsia="Calibri" w:cstheme="minorHAnsi"/>
                <w:sz w:val="22"/>
                <w:szCs w:val="22"/>
              </w:rPr>
              <w:t xml:space="preserve">abór może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 Regulaminie wyboru projektów zawęzić lub rozszerzyć </w:t>
            </w:r>
            <w:r w:rsidR="00A31DD7" w:rsidRPr="00882091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882091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882091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882091">
              <w:rPr>
                <w:rFonts w:eastAsia="Calibri" w:cstheme="minorHAnsi"/>
                <w:sz w:val="22"/>
                <w:szCs w:val="22"/>
              </w:rPr>
              <w:t>w stosunku do wskazanych w SZOP FEWiM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4B5F11C0" w14:textId="77777777" w:rsidR="00062AFE" w:rsidRPr="00882091" w:rsidRDefault="00062AFE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02CDEA" w14:textId="650BBBE1" w:rsidR="00F56DA2" w:rsidRDefault="00C12B90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punktowych dokonywana jest na podstawie zgodności treści wniosku o dofinansowanie</w:t>
            </w:r>
            <w:r w:rsidR="00A31DD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projektu z zapisami właściwego Regulaminu wyboru projektów (wraz z</w:t>
            </w:r>
            <w:r w:rsidR="00CF0DD7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załącznikami, w tym Instrukcją merytoryczną wypełniania wniosku o </w:t>
            </w:r>
            <w:r w:rsidR="00DA67E1" w:rsidRPr="00882091">
              <w:rPr>
                <w:rFonts w:cstheme="minorHAnsi"/>
                <w:sz w:val="22"/>
                <w:szCs w:val="22"/>
              </w:rPr>
              <w:t xml:space="preserve">dofinansowanie projektu </w:t>
            </w:r>
            <w:r w:rsidRPr="00882091">
              <w:rPr>
                <w:rFonts w:cstheme="minorHAnsi"/>
                <w:sz w:val="22"/>
                <w:szCs w:val="22"/>
              </w:rPr>
              <w:t>wspó</w:t>
            </w:r>
            <w:r w:rsidR="00CF0DD7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4A703DEE" w14:textId="1335503E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Informacje o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(opis celu projektu)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„Wskaźniki projektu”.</w:t>
            </w:r>
          </w:p>
          <w:p w14:paraId="4F049F23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7F59ED15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37E949FF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celu projektu,</w:t>
            </w:r>
            <w:r w:rsidRPr="00190446">
              <w:rPr>
                <w:rFonts w:eastAsia="Calibri" w:cstheme="minorHAnsi"/>
                <w:b/>
                <w:sz w:val="22"/>
                <w:szCs w:val="22"/>
                <w:highlight w:val="yellow"/>
              </w:rPr>
              <w:t xml:space="preserve"> </w:t>
            </w:r>
          </w:p>
          <w:p w14:paraId="0BC88FC9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doboru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 wskaźników realizacji celu, (wskaźników rezultatu, produktu, w tym innych wspólnych wskaźników produktu) oraz odpowiednie oszacowanie wartości docelowej wskaźników, </w:t>
            </w:r>
          </w:p>
          <w:p w14:paraId="2840C4D3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sposobu pomiaru wskaźników, w tym źródeł danych (dokumentów) i momentu (częstotliwości</w:t>
            </w:r>
            <w:r>
              <w:rPr>
                <w:rFonts w:eastAsia="Calibri" w:cstheme="minorHAnsi"/>
                <w:b/>
                <w:sz w:val="22"/>
                <w:szCs w:val="22"/>
              </w:rPr>
              <w:t>) pomiaru,</w:t>
            </w:r>
          </w:p>
          <w:p w14:paraId="57CB8BF9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32CDEB3" w14:textId="77777777" w:rsidR="00354C1C" w:rsidRDefault="00354C1C" w:rsidP="00CF0DD7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7ADE5AA" w14:textId="3FAD4D06" w:rsidR="00CF0DD7" w:rsidRPr="00882091" w:rsidRDefault="00CF0DD7" w:rsidP="00354C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6CC285B" w14:textId="178FC240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B17AC9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40405E" w14:textId="20948C96" w:rsidR="00CB3EFF" w:rsidRPr="00882091" w:rsidRDefault="00B11C4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CB3EFF" w:rsidRPr="00882091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30F25514" w14:textId="66A3D798" w:rsidR="00CB3EFF" w:rsidRPr="00882091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nie zawierają</w:t>
            </w:r>
            <w:r w:rsidRPr="00882091">
              <w:rPr>
                <w:rFonts w:cstheme="minorHAnsi"/>
                <w:sz w:val="22"/>
                <w:szCs w:val="22"/>
              </w:rPr>
              <w:br/>
              <w:t>analizy ryzyka: max 15 pkt, przy czym</w:t>
            </w:r>
            <w:r w:rsidRPr="00882091">
              <w:rPr>
                <w:rFonts w:cstheme="minorHAnsi"/>
                <w:sz w:val="22"/>
                <w:szCs w:val="22"/>
              </w:rPr>
              <w:br/>
              <w:t>przez spełnienie przedmiotowego</w:t>
            </w:r>
            <w:r w:rsidRPr="00882091">
              <w:rPr>
                <w:rFonts w:cstheme="minorHAnsi"/>
                <w:sz w:val="22"/>
                <w:szCs w:val="22"/>
              </w:rPr>
              <w:br/>
              <w:t>kryterium należy rozumieć uzyskanie</w:t>
            </w:r>
            <w:r w:rsidRPr="00882091">
              <w:rPr>
                <w:rFonts w:cstheme="minorHAnsi"/>
                <w:sz w:val="22"/>
                <w:szCs w:val="22"/>
              </w:rPr>
              <w:br/>
              <w:t>co najmniej 60% punktów w ramach</w:t>
            </w:r>
            <w:r w:rsidRPr="00882091">
              <w:rPr>
                <w:rFonts w:cstheme="minorHAnsi"/>
                <w:sz w:val="22"/>
                <w:szCs w:val="22"/>
              </w:rPr>
              <w:br/>
              <w:t>danego kryterium tj. 9 pkt</w:t>
            </w:r>
          </w:p>
          <w:p w14:paraId="4EF8DDF6" w14:textId="3692C161" w:rsidR="00CB3EFF" w:rsidRPr="00882091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zawierają analizę</w:t>
            </w:r>
            <w:r w:rsidRPr="00882091">
              <w:rPr>
                <w:rFonts w:cstheme="minorHAnsi"/>
                <w:sz w:val="22"/>
                <w:szCs w:val="22"/>
              </w:rPr>
              <w:br/>
              <w:t>ryzyka: max 10 pkt, przy czym przez</w:t>
            </w:r>
            <w:r w:rsidRPr="00882091">
              <w:rPr>
                <w:rFonts w:cstheme="minorHAnsi"/>
                <w:sz w:val="22"/>
                <w:szCs w:val="22"/>
              </w:rPr>
              <w:br/>
              <w:t>spełnienie przedmiotowego kryterium należy rozumieć uzyskanie co najmniej</w:t>
            </w:r>
            <w:r w:rsidRPr="00882091">
              <w:rPr>
                <w:rFonts w:cstheme="minorHAnsi"/>
                <w:sz w:val="22"/>
                <w:szCs w:val="22"/>
              </w:rPr>
              <w:br/>
              <w:t>60% punktów w ramach danego</w:t>
            </w:r>
            <w:r w:rsidRPr="00882091">
              <w:rPr>
                <w:rFonts w:cstheme="minorHAnsi"/>
                <w:sz w:val="22"/>
                <w:szCs w:val="22"/>
              </w:rPr>
              <w:br/>
              <w:t>kryterium tj. 6 pkt</w:t>
            </w:r>
          </w:p>
          <w:p w14:paraId="6998544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976B27" w14:textId="27224AB2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7F6A371" w14:textId="77777777" w:rsidR="001C7344" w:rsidRPr="00882091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1A5826B" w14:textId="77777777" w:rsidR="001C7344" w:rsidRPr="00882091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72A128AD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1B11188" w14:textId="13E5D175" w:rsidR="002716D6" w:rsidRPr="00882091" w:rsidRDefault="002716D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(3 stopnia), tzn. w przypadku projektów o równej ogólnej liczbie punktów i równej liczbie punktów w kryteriach punktowych nr 1, 3</w:t>
            </w:r>
            <w:r w:rsidR="00974DE8" w:rsidRPr="00882091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 przedmiotowym kryterium.</w:t>
            </w:r>
          </w:p>
          <w:p w14:paraId="12CA618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15574F" w14:textId="2BA27760" w:rsidR="00CB3EFF" w:rsidRPr="0088209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6EC33BA7" w14:textId="77777777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2D45A39" w14:textId="47BB60CC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stanowiącą załącznik do </w:t>
            </w:r>
            <w:r w:rsidR="00422D9D" w:rsidRPr="00882091">
              <w:rPr>
                <w:rFonts w:cstheme="minorHAnsi"/>
                <w:sz w:val="22"/>
                <w:szCs w:val="22"/>
              </w:rPr>
              <w:t>Regulaminu wyboru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44D36EB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7960D8E" w14:textId="790C9F6E" w:rsidR="00CB3EFF" w:rsidRPr="0088209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1292DA0E" w14:textId="77777777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50717D" w14:textId="3B709912" w:rsidR="00F56DA2" w:rsidRPr="00882091" w:rsidRDefault="00CB3EFF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0B19FD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8E3C08" w:rsidRPr="00882091" w14:paraId="223DE3CD" w14:textId="77777777" w:rsidTr="00D42427">
        <w:tc>
          <w:tcPr>
            <w:tcW w:w="539" w:type="dxa"/>
            <w:shd w:val="clear" w:color="auto" w:fill="FFFFFF" w:themeFill="background1"/>
          </w:tcPr>
          <w:p w14:paraId="56F523E2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35" w:type="dxa"/>
            <w:shd w:val="clear" w:color="auto" w:fill="FFFFFF" w:themeFill="background1"/>
          </w:tcPr>
          <w:p w14:paraId="156E76E3" w14:textId="22398640" w:rsidR="00F56DA2" w:rsidRPr="00882091" w:rsidRDefault="00731B07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4844" w:type="dxa"/>
            <w:shd w:val="clear" w:color="auto" w:fill="FFFFFF" w:themeFill="background1"/>
          </w:tcPr>
          <w:p w14:paraId="3A695976" w14:textId="1E0DA245" w:rsidR="00731B07" w:rsidRPr="00882091" w:rsidRDefault="00731B07" w:rsidP="00C20B0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82091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zgodnych </w:t>
            </w:r>
            <w:r w:rsidR="00D0016A" w:rsidRPr="00882091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SZOP </w:t>
            </w:r>
            <w:r w:rsidR="00CB4119" w:rsidRPr="00882091">
              <w:rPr>
                <w:rFonts w:cstheme="minorHAnsi"/>
                <w:sz w:val="22"/>
                <w:szCs w:val="22"/>
              </w:rPr>
              <w:t xml:space="preserve">FEWiM 2021-2027 </w:t>
            </w:r>
            <w:r w:rsidR="00956DC0" w:rsidRPr="00882091">
              <w:rPr>
                <w:rFonts w:cstheme="minorHAnsi"/>
                <w:sz w:val="22"/>
                <w:szCs w:val="22"/>
              </w:rPr>
              <w:lastRenderedPageBreak/>
              <w:t>(</w:t>
            </w:r>
            <w:r w:rsidR="00CB4119" w:rsidRPr="0088209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 w:rsidRPr="00882091">
              <w:rPr>
                <w:rFonts w:cstheme="minorHAnsi"/>
                <w:sz w:val="22"/>
                <w:szCs w:val="22"/>
              </w:rPr>
              <w:t>)</w:t>
            </w:r>
            <w:r w:rsidR="00CB4119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220035" w:rsidRPr="00882091">
              <w:rPr>
                <w:rFonts w:cstheme="minorHAnsi"/>
                <w:sz w:val="22"/>
                <w:szCs w:val="22"/>
              </w:rPr>
              <w:t>i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="00CB4119" w:rsidRPr="00882091">
              <w:rPr>
                <w:rFonts w:cstheme="minorHAnsi"/>
                <w:sz w:val="22"/>
                <w:szCs w:val="22"/>
              </w:rPr>
              <w:t>Regulaminem wyboru projektów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oraz trafność doboru i opisu tych zadań, w tym: </w:t>
            </w:r>
          </w:p>
          <w:p w14:paraId="7699E45F" w14:textId="6C37D28D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08DB0EEB" w14:textId="0FD3DCE4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632BC739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</w:p>
          <w:p w14:paraId="3A1DBA0E" w14:textId="6B1EC0C6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sposób, w jaki zostanie zachowana trwałość rezultatów projektu (o ile dotyczy), </w:t>
            </w:r>
          </w:p>
          <w:p w14:paraId="588BD71B" w14:textId="15D65163" w:rsidR="00F56DA2" w:rsidRPr="00882091" w:rsidRDefault="00731B07" w:rsidP="00354C1C">
            <w:pPr>
              <w:numPr>
                <w:ilvl w:val="0"/>
                <w:numId w:val="15"/>
              </w:numPr>
              <w:spacing w:before="0"/>
              <w:ind w:left="198" w:hanging="198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882091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882091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882091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i dokumentów potwierdzających ich wykonanie (o ile dotyczy). </w:t>
            </w:r>
          </w:p>
          <w:p w14:paraId="17381851" w14:textId="77777777" w:rsidR="00220035" w:rsidRPr="00882091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  <w:highlight w:val="yellow"/>
              </w:rPr>
            </w:pPr>
          </w:p>
          <w:p w14:paraId="07C80346" w14:textId="2DD7FA50" w:rsidR="00C12B90" w:rsidRPr="00882091" w:rsidRDefault="00220035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zawęzić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 typy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projekt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ów oraz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dedykowane im działania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stosunku do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wskazanych w </w:t>
            </w:r>
            <w:r w:rsidRPr="00882091">
              <w:rPr>
                <w:rFonts w:eastAsia="Calibri" w:cstheme="minorHAnsi"/>
                <w:sz w:val="22"/>
                <w:szCs w:val="22"/>
              </w:rPr>
              <w:t>SZOP FEWiM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0BA03849" w14:textId="77777777" w:rsidR="00220035" w:rsidRPr="00882091" w:rsidRDefault="00220035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DCEB8C5" w14:textId="717558DD" w:rsidR="00C12B90" w:rsidRDefault="00A51B06" w:rsidP="00CF0DD7">
            <w:pPr>
              <w:spacing w:before="0"/>
              <w:contextualSpacing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współfinansowanego z EFS+ w ramach  Programu Fundusze Europejskie dla Warmii i Mazur 2021-2027).</w:t>
            </w:r>
          </w:p>
          <w:p w14:paraId="216ABE9E" w14:textId="77777777" w:rsidR="00354C1C" w:rsidRPr="00354C1C" w:rsidRDefault="00354C1C" w:rsidP="00CF0DD7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  <w:p w14:paraId="3E934531" w14:textId="2F94392E" w:rsidR="00CF0DD7" w:rsidRPr="00B00D79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szczególności w:</w:t>
            </w:r>
          </w:p>
          <w:p w14:paraId="32D24AA9" w14:textId="77777777" w:rsidR="00CF0DD7" w:rsidRDefault="00CF0DD7" w:rsidP="00CF0DD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Zadania”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„Harmonogram”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4886F169" w14:textId="44D5FAF2" w:rsidR="00CF0DD7" w:rsidRDefault="00CF0DD7" w:rsidP="00CF0DD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2A3E08">
              <w:rPr>
                <w:rFonts w:cstheme="minorHAnsi"/>
                <w:b/>
                <w:bCs/>
                <w:sz w:val="22"/>
                <w:szCs w:val="22"/>
              </w:rPr>
              <w:br/>
            </w:r>
            <w:r>
              <w:rPr>
                <w:rFonts w:cstheme="minorHAnsi"/>
                <w:b/>
                <w:bCs/>
                <w:sz w:val="22"/>
                <w:szCs w:val="22"/>
              </w:rPr>
              <w:t>pol</w:t>
            </w:r>
            <w:r w:rsidR="002A3E08">
              <w:rPr>
                <w:rFonts w:cstheme="minorHAnsi"/>
                <w:b/>
                <w:bCs/>
                <w:sz w:val="22"/>
                <w:szCs w:val="22"/>
              </w:rPr>
              <w:t>e: ,,Dokumenty</w:t>
            </w:r>
            <w:r w:rsidR="00A62BAD" w:rsidRPr="00A62BAD">
              <w:rPr>
                <w:rFonts w:cstheme="minorHAnsi"/>
                <w:b/>
                <w:bCs/>
                <w:sz w:val="22"/>
                <w:szCs w:val="22"/>
              </w:rPr>
              <w:t xml:space="preserve"> potwierdzające wykonanie wskaźnika rozliczającego daną stawkę jednostkową</w:t>
            </w:r>
            <w:r w:rsidR="00A62BAD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 w:rsidR="002A3E08">
              <w:rPr>
                <w:rFonts w:cstheme="minorHAnsi"/>
                <w:b/>
                <w:bCs/>
                <w:sz w:val="22"/>
                <w:szCs w:val="22"/>
              </w:rPr>
              <w:t xml:space="preserve"> (o ile dotyczy).</w:t>
            </w:r>
          </w:p>
          <w:p w14:paraId="7BE835F0" w14:textId="77777777" w:rsidR="00CF0DD7" w:rsidRDefault="00CF0DD7" w:rsidP="008B2EDC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66A2E81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0286B726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szczegółowego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potrzeby realizacji zadań, </w:t>
            </w:r>
          </w:p>
          <w:p w14:paraId="052CEDB2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harmonogramu, </w:t>
            </w:r>
          </w:p>
          <w:p w14:paraId="27A784AF" w14:textId="717504ED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wyboru Partnerów do realizacji poszczególnych zadań (o ile dotyczy), </w:t>
            </w:r>
          </w:p>
          <w:p w14:paraId="6099EED3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, w jaki zostanie zachowana trwałość rezultatów projektu (o ile dotyczy), </w:t>
            </w:r>
          </w:p>
          <w:p w14:paraId="0C6C0DA1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trafności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doboru wskaźników dla rozliczenia kwot ryczałtowych i/lub stawek jednostkowych (w tym ich wartości docelowe) i dokumentów potwierdzających ich wykonanie (o ile dotyczy), </w:t>
            </w:r>
          </w:p>
          <w:p w14:paraId="285383C0" w14:textId="5911FA32" w:rsidR="00CF0DD7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1B83BC3" w14:textId="77777777" w:rsidR="00354C1C" w:rsidRPr="00190446" w:rsidRDefault="00354C1C" w:rsidP="00CF0DD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49D39784" w14:textId="6AB68C8F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43CBFF7" w14:textId="03304225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D663BC3" w14:textId="77777777" w:rsidR="00C20B05" w:rsidRPr="00882091" w:rsidRDefault="00C20B05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C421D6" w14:textId="6B85B2FB" w:rsidR="00731B07" w:rsidRPr="0088209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731B07" w:rsidRPr="00882091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731B07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731B07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731B07" w:rsidRPr="00882091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6A129CB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E67C20" w14:textId="576573A6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E34CC67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7AE7C1CE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0877BB0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CCEEDD" w14:textId="129CEDB4" w:rsidR="00731B07" w:rsidRPr="0088209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(2 stopnia), tzn. w przypadku projektów o równej ogólnej liczbie punktów i równej liczbie punktów w kryterium punktowym nr 1 wyższe miejsce na liście projektów wybranych do dofinansowania otrzymuje ten, który uzyskał wyższą liczbę punktów</w:t>
            </w:r>
            <w:r w:rsidR="003D631A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 przedmiotowym kryterium.</w:t>
            </w:r>
          </w:p>
          <w:p w14:paraId="61BB38B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D467FC" w14:textId="48A0F3F1" w:rsidR="00731B07" w:rsidRPr="0088209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8A5D74F" w14:textId="77777777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D41C457" w14:textId="6CE5CA6F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270C8A4C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164B38" w14:textId="2957C425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755088DE" w14:textId="77777777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686D81" w14:textId="2BE20250" w:rsidR="00F56DA2" w:rsidRPr="00882091" w:rsidRDefault="00731B07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F61C28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8D1340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Wnioskodawcę będzie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151167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D5A088F" w14:textId="77777777" w:rsidTr="00D42427">
        <w:tc>
          <w:tcPr>
            <w:tcW w:w="539" w:type="dxa"/>
            <w:shd w:val="clear" w:color="auto" w:fill="FFFFFF" w:themeFill="background1"/>
          </w:tcPr>
          <w:p w14:paraId="3B590591" w14:textId="60C268CE" w:rsidR="00034901" w:rsidRPr="00882091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535" w:type="dxa"/>
            <w:shd w:val="clear" w:color="auto" w:fill="FFFFFF" w:themeFill="background1"/>
          </w:tcPr>
          <w:p w14:paraId="61375A33" w14:textId="67B24B01" w:rsidR="00034901" w:rsidRPr="00882091" w:rsidRDefault="00BA16D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6412B22A" w14:textId="5E358715" w:rsidR="00BA16DA" w:rsidRPr="00882091" w:rsidRDefault="00BA16D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7ACE2A09" w:rsidR="003D0EC2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 xml:space="preserve"> (zgodność ze stawkami rynkowymi i</w:t>
            </w:r>
            <w:r w:rsidR="009827DB">
              <w:rPr>
                <w:rFonts w:eastAsia="Calibri" w:cstheme="minorHAnsi"/>
                <w:sz w:val="22"/>
                <w:szCs w:val="22"/>
              </w:rPr>
              <w:t> 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>specyfiką projektu)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882091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882091">
              <w:rPr>
                <w:rFonts w:eastAsia="Calibri" w:cstheme="minorHAnsi"/>
                <w:sz w:val="22"/>
                <w:szCs w:val="22"/>
              </w:rPr>
              <w:t>efektywność wydatków projektu (zasada uzyskiwania najlepszych efektów z danych nakładów)</w:t>
            </w:r>
            <w:r w:rsidR="00AA06A5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12F301BD" w:rsidR="00BA16DA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882091">
              <w:rPr>
                <w:rFonts w:cstheme="minorHAnsi"/>
                <w:sz w:val="22"/>
                <w:szCs w:val="22"/>
              </w:rPr>
              <w:t>w tym w szczególności niezbędność wydatków do realizacji projektu i osiągania jego celu)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0F966BC2" w:rsidR="00BA16DA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poprawność uzasadnień wydatków (o ile dotyczy)</w:t>
            </w:r>
            <w:r w:rsidR="00AA06A5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18B09884" w:rsidR="00BA16DA" w:rsidRPr="00882091" w:rsidRDefault="00BA16DA" w:rsidP="00354C1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198" w:hanging="198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882091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882091">
              <w:rPr>
                <w:rFonts w:eastAsia="Calibri" w:cstheme="minorHAnsi"/>
                <w:sz w:val="22"/>
                <w:szCs w:val="22"/>
              </w:rPr>
              <w:t xml:space="preserve">du własnego, poziom i prawidłowość </w:t>
            </w:r>
            <w:r w:rsidR="00182EE2" w:rsidRPr="00882091">
              <w:rPr>
                <w:rFonts w:eastAsia="Calibri" w:cstheme="minorHAnsi"/>
                <w:sz w:val="22"/>
                <w:szCs w:val="22"/>
              </w:rPr>
              <w:t>cross-financingu (o ile dotyczy)</w:t>
            </w:r>
            <w:r w:rsidR="00AD2592" w:rsidRPr="00882091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882091">
              <w:rPr>
                <w:rFonts w:eastAsia="Calibri" w:cstheme="minorHAnsi"/>
                <w:sz w:val="22"/>
                <w:szCs w:val="22"/>
              </w:rPr>
              <w:t>/pomoc de minimis (o ile dotyczy)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4A5F9D13" w14:textId="77777777" w:rsidR="00C12B90" w:rsidRPr="0088209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6780D307" w14:textId="1E94C3D6" w:rsidR="00034901" w:rsidRDefault="00A51B06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8F07C8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379C9053" w14:textId="77777777" w:rsidR="00CF0DD7" w:rsidRDefault="00CF0DD7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5840159" w14:textId="77777777" w:rsidR="009827DB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szczególności w: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Budżet projektu” oraz </w:t>
            </w:r>
          </w:p>
          <w:p w14:paraId="542CA0F0" w14:textId="4A40DDA6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„Podsumowanie budżetu” oraz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„Źródła finansowania” oraz</w:t>
            </w:r>
          </w:p>
          <w:p w14:paraId="4F26F885" w14:textId="77777777" w:rsidR="00CF0DD7" w:rsidRDefault="00CF0DD7" w:rsidP="00CF0DD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„Uzasadnienia wydatków”.</w:t>
            </w:r>
          </w:p>
          <w:p w14:paraId="2518DE49" w14:textId="77777777" w:rsidR="00CF0DD7" w:rsidRDefault="00CF0DD7" w:rsidP="00CF0DD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6145370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14D1BD04" w14:textId="522F8632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 (zgodność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ze stawkami rynkowymi i specy</w:t>
            </w:r>
            <w:r>
              <w:rPr>
                <w:rFonts w:eastAsia="Calibri" w:cstheme="minorHAnsi"/>
                <w:b/>
                <w:sz w:val="22"/>
                <w:szCs w:val="22"/>
              </w:rPr>
              <w:t>fiką projektu) oraz efektywności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projektu (zasada uzyskiwania najlepszych efektów z danych nakładów), </w:t>
            </w:r>
          </w:p>
          <w:p w14:paraId="4D4D0750" w14:textId="0BCE688D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kwalifikowalności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(</w:t>
            </w:r>
            <w:r w:rsidRPr="003321B8">
              <w:rPr>
                <w:b/>
                <w:sz w:val="22"/>
                <w:szCs w:val="22"/>
              </w:rPr>
              <w:t>w tym w szczególności niezbędność wydatków do</w:t>
            </w:r>
            <w:r w:rsidR="009827DB">
              <w:rPr>
                <w:b/>
                <w:sz w:val="22"/>
                <w:szCs w:val="22"/>
              </w:rPr>
              <w:t> </w:t>
            </w:r>
            <w:r w:rsidRPr="003321B8">
              <w:rPr>
                <w:b/>
                <w:sz w:val="22"/>
                <w:szCs w:val="22"/>
              </w:rPr>
              <w:t>realizacji projektu i osiągania jego celu)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1F1E5F22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uzasadnień wydatków (o ile dotyczy), </w:t>
            </w:r>
          </w:p>
          <w:p w14:paraId="6B34515F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technicznej 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wypełnienia budżetu projektu, w tym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kosztów pośrednich,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wkładu własnego,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cross-financingu (o ile dotyczy), pomoc publiczna/pomoc de minimis (o ile dotyczy),</w:t>
            </w:r>
          </w:p>
          <w:p w14:paraId="5122A84A" w14:textId="536ADFE9" w:rsidR="00CF0DD7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61CCE3A" w14:textId="77777777" w:rsidR="00354C1C" w:rsidRPr="00190446" w:rsidRDefault="00354C1C" w:rsidP="00CF0DD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238C3E28" w14:textId="029BA12B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889CD88" w14:textId="3FCBB81A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3805C8B" w14:textId="77777777" w:rsidR="00B11C43" w:rsidRPr="0088209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623A5C" w14:textId="48DD0E74" w:rsidR="006D008B" w:rsidRPr="0088209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6D008B" w:rsidRPr="00882091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6D008B" w:rsidRPr="00882091">
              <w:rPr>
                <w:rFonts w:cstheme="minorHAnsi"/>
                <w:sz w:val="22"/>
                <w:szCs w:val="22"/>
              </w:rPr>
              <w:t>przedmiotowego kryterium</w:t>
            </w:r>
            <w:r w:rsidRPr="00882091">
              <w:rPr>
                <w:rFonts w:cstheme="minorHAnsi"/>
                <w:sz w:val="22"/>
                <w:szCs w:val="22"/>
              </w:rPr>
              <w:t xml:space="preserve"> należy rozumieć </w:t>
            </w:r>
            <w:r w:rsidR="006D008B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6D008B" w:rsidRPr="00882091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41A8245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29F491A" w14:textId="630B4021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3C44BA1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07C3987B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469E9C93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6906B9" w14:textId="6A868B65" w:rsidR="006D008B" w:rsidRPr="0088209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(4 stopnia), tzn. w przypadku projektów o równej ogólnej liczbie punktów i równej liczbie punktów w kryteriach punktowych nr 1, 3 i 2</w:t>
            </w:r>
            <w:r w:rsidR="00974DE8" w:rsidRPr="00882091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133B5C71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3058257" w14:textId="4DE9890B" w:rsidR="006D008B" w:rsidRPr="0088209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5660552" w14:textId="77777777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5E6D9BA" w14:textId="1CEF5E6C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6B7DE274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3BA497" w14:textId="67560EAD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4F25FD89" w14:textId="77777777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wniosek o dofinansowanie w części dotyczącej</w:t>
            </w:r>
          </w:p>
          <w:p w14:paraId="56394006" w14:textId="72ACDEC2" w:rsidR="00034901" w:rsidRPr="00882091" w:rsidRDefault="006D008B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C94F60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37A170F8" w14:textId="77777777" w:rsidTr="00D42427">
        <w:tc>
          <w:tcPr>
            <w:tcW w:w="539" w:type="dxa"/>
            <w:shd w:val="clear" w:color="auto" w:fill="FFFFFF" w:themeFill="background1"/>
          </w:tcPr>
          <w:p w14:paraId="320742BF" w14:textId="74B8AE8B" w:rsidR="00034901" w:rsidRPr="00882091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535" w:type="dxa"/>
            <w:shd w:val="clear" w:color="auto" w:fill="FFFFFF" w:themeFill="background1"/>
          </w:tcPr>
          <w:p w14:paraId="5B986955" w14:textId="0503B682" w:rsidR="00034901" w:rsidRPr="00882091" w:rsidRDefault="009D48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Doświadczenie Wnioskodawcy i Partnerów (o ile dotyczy) w zakresie realizacji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2227D904" w14:textId="7FBC04CA" w:rsidR="009D48FA" w:rsidRPr="00882091" w:rsidRDefault="009D48F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882091">
              <w:rPr>
                <w:rFonts w:eastAsia="Calibri" w:cstheme="minorHAnsi"/>
                <w:sz w:val="22"/>
                <w:szCs w:val="22"/>
              </w:rPr>
              <w:t>e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882091">
              <w:rPr>
                <w:rFonts w:eastAsia="Calibri" w:cstheme="minorHAnsi"/>
                <w:sz w:val="22"/>
                <w:szCs w:val="22"/>
              </w:rPr>
              <w:t>ą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882091" w:rsidRDefault="009D48FA" w:rsidP="00D134A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882091" w:rsidRDefault="009D48FA" w:rsidP="008F07C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198" w:hanging="198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882091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28003424" w14:textId="77777777" w:rsidR="00C12B90" w:rsidRPr="0088209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2263A50F" w14:textId="6A52A646" w:rsidR="00C12B90" w:rsidRDefault="00A51B06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8F07C8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współ</w:t>
            </w:r>
            <w:r w:rsidR="008F07C8">
              <w:rPr>
                <w:rFonts w:cstheme="minorHAnsi"/>
                <w:sz w:val="22"/>
                <w:szCs w:val="22"/>
              </w:rPr>
              <w:t xml:space="preserve">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57076532" w14:textId="77777777" w:rsidR="00CF0DD7" w:rsidRDefault="00CF0DD7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1C20D7F" w14:textId="09348DFC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8F07C8">
              <w:rPr>
                <w:rFonts w:cstheme="minorHAnsi"/>
                <w:b/>
                <w:bCs/>
                <w:sz w:val="22"/>
                <w:szCs w:val="22"/>
              </w:rPr>
              <w:t xml:space="preserve">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„Doświadczenie”.</w:t>
            </w:r>
          </w:p>
          <w:p w14:paraId="1C8CB547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D132D19" w14:textId="134243C5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</w:t>
            </w:r>
            <w:r w:rsidR="008F07C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sku o dofinansowanie projektu w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43B5FCC9" w14:textId="77777777" w:rsidR="00CF0DD7" w:rsidRPr="003321B8" w:rsidRDefault="00CF0DD7" w:rsidP="008B2ED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lastRenderedPageBreak/>
              <w:t>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doświadczenia Wnioskodawcy i Partnerów (o ile dotyczy) do zakresu realizacji projektu: w zakresie tematycznym, na rzecz grupy docelowej, na określonym terytorium, </w:t>
            </w:r>
          </w:p>
          <w:p w14:paraId="37AF89A8" w14:textId="77777777" w:rsidR="00CF0DD7" w:rsidRPr="003321B8" w:rsidRDefault="00CF0DD7" w:rsidP="008B2ED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potencjału społecznego Wnioskodawcy i Partnerów (o ile dotyczy), </w:t>
            </w:r>
          </w:p>
          <w:p w14:paraId="6440B551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1F6ED142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0DDAD1" w14:textId="6EBB3861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8F07C8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6461DF1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C03CA36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A07751" w14:textId="02A7CDFE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ienie </w:t>
            </w:r>
            <w:r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Pr="00882091">
              <w:rPr>
                <w:rFonts w:cstheme="minorHAnsi"/>
                <w:sz w:val="22"/>
                <w:szCs w:val="22"/>
              </w:rPr>
              <w:t>przedmiot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Pr="00882091">
              <w:rPr>
                <w:rFonts w:cstheme="minorHAnsi"/>
                <w:sz w:val="22"/>
                <w:szCs w:val="22"/>
              </w:rPr>
              <w:t>uzyskanie c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00002F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A0A63C4" w14:textId="456F0AD9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BA20D20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48ACA376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D2EE288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514869" w14:textId="2B7FB426" w:rsidR="00181116" w:rsidRPr="0088209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(6 stopnia), tzn. w przypadku projektów o równej ogólnej liczbie punktów i równej liczbie punktów w kryteriach punktowych nr 1, 3, 2, 4 i 6 wyższe miejsce na liście projektów wybranych do dofinansowania otrzymuje ten, który uzyskał wyższą liczbę punktów w przedmiotowym kryterium.</w:t>
            </w:r>
          </w:p>
          <w:p w14:paraId="4994238F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1474AC5" w14:textId="6AB5553E" w:rsidR="00181116" w:rsidRPr="0088209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370C59C2" w14:textId="77777777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6FDC3A6B" w14:textId="3836415E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D3E1DD5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BA1DFE" w14:textId="5324FE56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751D94AD" w14:textId="77777777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0B903DD9" w14:textId="4B06EDB8" w:rsidR="00034901" w:rsidRPr="00882091" w:rsidRDefault="00181116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8857C6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A7EF9D4" w14:textId="77777777" w:rsidTr="00D42427">
        <w:tc>
          <w:tcPr>
            <w:tcW w:w="539" w:type="dxa"/>
            <w:shd w:val="clear" w:color="auto" w:fill="FFFFFF" w:themeFill="background1"/>
          </w:tcPr>
          <w:p w14:paraId="4777B5D8" w14:textId="5FE1FA03" w:rsidR="00034901" w:rsidRPr="00882091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4535" w:type="dxa"/>
            <w:shd w:val="clear" w:color="auto" w:fill="FFFFFF" w:themeFill="background1"/>
          </w:tcPr>
          <w:p w14:paraId="4873A3DD" w14:textId="455FEDBB" w:rsidR="00794A6B" w:rsidRPr="00882091" w:rsidRDefault="00794A6B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882091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4844" w:type="dxa"/>
            <w:shd w:val="clear" w:color="auto" w:fill="FFFFFF" w:themeFill="background1"/>
          </w:tcPr>
          <w:p w14:paraId="00E796A6" w14:textId="6C15EC1D" w:rsidR="00794A6B" w:rsidRPr="00882091" w:rsidRDefault="00794A6B" w:rsidP="00C20B05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adekwatność potencjału Wnioskodawcy i Partnerów (o ile dotyczy) 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do założeń projektu</w:t>
            </w:r>
            <w:r w:rsidRPr="0088209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F8B0531" w14:textId="5F4153F5" w:rsidR="00794A6B" w:rsidRPr="00882091" w:rsidRDefault="00794A6B" w:rsidP="00D134A6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spos</w:t>
            </w:r>
            <w:r w:rsidR="00D10292" w:rsidRPr="00882091">
              <w:rPr>
                <w:rFonts w:eastAsia="Calibri" w:cstheme="minorHAnsi"/>
                <w:sz w:val="22"/>
                <w:szCs w:val="22"/>
              </w:rPr>
              <w:t>ób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zarządzania projektem, </w:t>
            </w:r>
          </w:p>
          <w:p w14:paraId="23530D0F" w14:textId="683EB78B" w:rsidR="00794A6B" w:rsidRPr="00882091" w:rsidRDefault="00794A6B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wkład rzeczow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4428B8BD" w14:textId="31746796" w:rsidR="00794A6B" w:rsidRPr="00882091" w:rsidRDefault="004A2786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własne środki finansowe</w:t>
            </w:r>
            <w:r w:rsidR="00794A6B" w:rsidRPr="00882091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7B40C910" w14:textId="26C43751" w:rsidR="00D52BEB" w:rsidRPr="00882091" w:rsidRDefault="00794A6B" w:rsidP="00AA06A5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potencjał kadrow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3A2310D" w14:textId="186BDBD5" w:rsidR="00034901" w:rsidRPr="00882091" w:rsidRDefault="00794A6B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planowan</w:t>
            </w:r>
            <w:r w:rsidR="00D52BEB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do wykorzystania w ramach projektu</w:t>
            </w:r>
            <w:r w:rsidR="00275386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7CDD2EFA" w14:textId="77777777" w:rsidR="00A51B06" w:rsidRPr="00882091" w:rsidRDefault="00A51B06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C38F702" w14:textId="74A0B247" w:rsidR="00C12B90" w:rsidRDefault="00A51B06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E050CD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załącznikami, w tym Instrukcją merytoryczną wypełniania wniosku o dofinansowanie projektu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wspó</w:t>
            </w:r>
            <w:r w:rsidR="00E050CD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4BBD58C1" w14:textId="77777777" w:rsidR="00CF0DD7" w:rsidRDefault="00CF0DD7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A02BBDB" w14:textId="460CEAC2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E050CD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191A00">
              <w:rPr>
                <w:rFonts w:cstheme="minorHAnsi"/>
                <w:b/>
                <w:bCs/>
                <w:sz w:val="22"/>
                <w:szCs w:val="22"/>
              </w:rPr>
              <w:t xml:space="preserve">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  <w:p w14:paraId="15ED9D53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7B927AF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753436B1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zarządzania projektem, </w:t>
            </w:r>
          </w:p>
          <w:p w14:paraId="6F23277F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wkład</w:t>
            </w:r>
            <w:r>
              <w:rPr>
                <w:rFonts w:eastAsia="Calibri" w:cstheme="minorHAnsi"/>
                <w:b/>
                <w:sz w:val="22"/>
                <w:szCs w:val="22"/>
              </w:rPr>
              <w:t>u rzeczowego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32AF3570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własnych środków finansowych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06A1DEBC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potencjał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kadro</w:t>
            </w:r>
            <w:r>
              <w:rPr>
                <w:rFonts w:eastAsia="Calibri" w:cstheme="minorHAnsi"/>
                <w:b/>
                <w:sz w:val="22"/>
                <w:szCs w:val="22"/>
              </w:rPr>
              <w:t>wego,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</w:p>
          <w:p w14:paraId="0AEA8BFF" w14:textId="77777777" w:rsidR="00CF0DD7" w:rsidRPr="003321B8" w:rsidRDefault="00CF0DD7" w:rsidP="008B2EDC">
            <w:pPr>
              <w:spacing w:before="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planowany do wykorzystania w ramach projektu</w:t>
            </w:r>
            <w:r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630963DE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6049E3A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8FE42AD" w14:textId="1D44DDFB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E050C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4E500608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26AEAC0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531C40" w14:textId="576BF3AE" w:rsidR="00881E06" w:rsidRPr="0088209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881E06"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881E06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881E06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881E06"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DE7358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9C3A4F" w14:textId="6ADA9085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475A8B1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20FB78F3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6C9114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50ED54" w14:textId="09FD5596" w:rsidR="00881E06" w:rsidRPr="0088209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Kryterium ma charakter rozstrzygający (5 stopnia), tzn. w przypadku projektów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o równej ogólnej liczbie punktów i równej liczbie punktów w kryteriach punktowych nr 1, 3, 2 i 4 wyższe miejsce na liście projektów wybranych do dofinansowania otrzymuje ten, który uzyskał wyższą liczbę punktów w przedmiotowym kryterium.</w:t>
            </w:r>
          </w:p>
          <w:p w14:paraId="474D383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459DB37" w14:textId="7AA92DC1" w:rsidR="00881E06" w:rsidRPr="0088209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463B99A2" w14:textId="77777777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781AEB8" w14:textId="26884831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7F9639B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18C500" w14:textId="7871FCBA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624A6A17" w14:textId="77777777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0D50A963" w14:textId="3575FB60" w:rsidR="00034901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695249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F55934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A7F6965" w14:textId="77777777" w:rsidTr="00D42427">
        <w:tc>
          <w:tcPr>
            <w:tcW w:w="539" w:type="dxa"/>
            <w:shd w:val="clear" w:color="auto" w:fill="FFFFFF" w:themeFill="background1"/>
          </w:tcPr>
          <w:p w14:paraId="24432311" w14:textId="1507DEFB" w:rsidR="00034901" w:rsidRPr="00882091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35" w:type="dxa"/>
            <w:shd w:val="clear" w:color="auto" w:fill="FFFFFF" w:themeFill="background1"/>
          </w:tcPr>
          <w:p w14:paraId="72EC0F0C" w14:textId="77777777" w:rsidR="00160CFA" w:rsidRPr="00882091" w:rsidRDefault="00160C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341237E8" w:rsidR="00034901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805790" w:rsidRPr="00882091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FFFFFF" w:themeFill="background1"/>
          </w:tcPr>
          <w:p w14:paraId="4601B3D4" w14:textId="5B2C783B" w:rsidR="00160CFA" w:rsidRPr="00882091" w:rsidRDefault="00805790" w:rsidP="00E050CD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Dotyczy p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rojekt</w:t>
            </w:r>
            <w:r w:rsidRPr="00882091">
              <w:rPr>
                <w:rFonts w:eastAsia="Calibri" w:cstheme="minorHAnsi"/>
                <w:sz w:val="22"/>
                <w:szCs w:val="22"/>
              </w:rPr>
              <w:t>ów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o wartości ogółem 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powyżej 5</w:t>
            </w:r>
            <w:r w:rsidR="00E050CD">
              <w:rPr>
                <w:rFonts w:eastAsia="Calibri" w:cstheme="minorHAnsi"/>
                <w:sz w:val="22"/>
                <w:szCs w:val="22"/>
              </w:rPr>
              <w:t> 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mln PLN</w:t>
            </w:r>
            <w:r w:rsidR="007D2E68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6C41C28C" w14:textId="77777777" w:rsidR="00956DC0" w:rsidRPr="00882091" w:rsidRDefault="00956DC0" w:rsidP="00956DC0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</w:p>
          <w:p w14:paraId="4A5C9346" w14:textId="76B3F557" w:rsidR="00160CFA" w:rsidRPr="00882091" w:rsidRDefault="00160CFA" w:rsidP="00D134A6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trafność opisanej analizy ryzyka nieosiągnięcia założeń projektu (o ile dotyczy), w tym: </w:t>
            </w:r>
          </w:p>
          <w:p w14:paraId="5C8ACB4E" w14:textId="5241CF69" w:rsidR="00160CFA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53A6583C" w14:textId="504DD06A" w:rsidR="00160CFA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sposobu identyfikacji wystąpienia takich sytuacji (zajścia ryzyka), </w:t>
            </w:r>
          </w:p>
          <w:p w14:paraId="6EB3B825" w14:textId="77777777" w:rsidR="00805790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F93DB07" w14:textId="23C6292C" w:rsidR="00160CFA" w:rsidRPr="00882091" w:rsidRDefault="00160CFA" w:rsidP="00E050C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199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działań jakie będą mogły zostać podjęte, aby zminimalizować skutki wystąpienia ryzy</w:t>
            </w:r>
            <w:r w:rsidR="00E050CD">
              <w:rPr>
                <w:rFonts w:eastAsia="Calibri" w:cstheme="minorHAnsi"/>
                <w:sz w:val="22"/>
                <w:szCs w:val="22"/>
              </w:rPr>
              <w:t>ka.</w:t>
            </w:r>
          </w:p>
          <w:p w14:paraId="10ECE3EB" w14:textId="77777777" w:rsidR="00A51B06" w:rsidRPr="00882091" w:rsidRDefault="00A51B06" w:rsidP="00E050CD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1FF4399B" w14:textId="74100DE1" w:rsidR="00034901" w:rsidRDefault="00A51B06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E050CD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E050CD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3C9FC683" w14:textId="77777777" w:rsidR="00E050CD" w:rsidRDefault="00E050CD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0033BB0" w14:textId="20C7EF6F" w:rsidR="00E050CD" w:rsidRDefault="00E050CD" w:rsidP="00E050CD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</w:t>
            </w:r>
            <w:r w:rsidR="00191A00">
              <w:rPr>
                <w:rFonts w:cstheme="minorHAnsi"/>
                <w:b/>
                <w:bCs/>
                <w:sz w:val="22"/>
                <w:szCs w:val="22"/>
              </w:rPr>
              <w:t xml:space="preserve">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„Ryzyko nieosiągnięcia założeń projektu”.</w:t>
            </w:r>
          </w:p>
          <w:p w14:paraId="671595E4" w14:textId="77777777" w:rsidR="00E050CD" w:rsidRDefault="00E050CD" w:rsidP="00E050CD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2244C8E" w14:textId="77777777" w:rsidR="00E050CD" w:rsidRPr="00190446" w:rsidRDefault="00E050CD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lastRenderedPageBreak/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0599BFAD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765B0C63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sposobu identyfikacji wystąpienia takich sytuacji (zajścia ryzyka), </w:t>
            </w:r>
          </w:p>
          <w:p w14:paraId="1DF7292E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DF37CE3" w14:textId="3E9C3D3F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działań jakie będą mogły zostać podjęte, aby zminimaliz</w:t>
            </w:r>
            <w:r>
              <w:rPr>
                <w:rFonts w:eastAsia="Calibri" w:cstheme="minorHAnsi"/>
                <w:b/>
                <w:sz w:val="22"/>
                <w:szCs w:val="22"/>
              </w:rPr>
              <w:t>ować skutki wystąpienia ryzyka,</w:t>
            </w:r>
          </w:p>
          <w:p w14:paraId="710AECA0" w14:textId="77777777" w:rsidR="00E050CD" w:rsidRPr="00190446" w:rsidRDefault="00E050CD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A7EFA8A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D62CAA0" w14:textId="1DFE93F6" w:rsidR="00E050CD" w:rsidRPr="00E050CD" w:rsidRDefault="00E050CD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wniosku o 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596E8C91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D586D6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29A8FC" w14:textId="232AB73E" w:rsidR="00160CFA" w:rsidRPr="00882091" w:rsidRDefault="00881C3C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160CFA"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160CFA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160CFA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160CFA"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2D1F2CBF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7BD2271" w14:textId="01D6EBC2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DDEF735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108A1FA3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437D01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182D5C" w14:textId="200468DE" w:rsidR="00160CFA" w:rsidRPr="0088209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(7 stopnia), tzn. w przypadku projektów o równej ogólnej liczbie punktów i równej liczbie punktów w kryteriach punktowych nr 1, 3, 2, 4, 6 i 5 wyższe miejsce na liście projektów wybranych do dofinansowania otrzymuje ten, który uzyskał wyższą liczbę punktów w przedmiotowym kryterium.</w:t>
            </w:r>
          </w:p>
          <w:p w14:paraId="66E820B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337469" w14:textId="4C36A1C0" w:rsidR="00160CFA" w:rsidRPr="0088209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7105A36D" w14:textId="77777777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005B9126" w14:textId="67C5F9C6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7F83A6A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DC1EB8" w14:textId="723BB769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3E93505D" w14:textId="77777777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7A42AC57" w14:textId="77777777" w:rsidR="003D631A" w:rsidRPr="00882091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spełnienia kryterium w zakresie opisanym w stanowisku negocjacyjnym i określonym w Regulaminie wyboru projekt</w:t>
            </w:r>
            <w:r w:rsidR="003A67B5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3204500A" w14:textId="08E5FDB5" w:rsidR="00034901" w:rsidRPr="00882091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Uzupełnienie lub poprawa wniosku o dofinansowanie przez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F55934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6E79818D" w14:textId="721CC4BB" w:rsidR="00040AFD" w:rsidRDefault="00040AFD">
      <w:pPr>
        <w:rPr>
          <w:rFonts w:cstheme="minorHAnsi"/>
          <w:b/>
        </w:rPr>
      </w:pPr>
    </w:p>
    <w:p w14:paraId="6B7AF7E6" w14:textId="77777777" w:rsidR="00821A1C" w:rsidRDefault="00821A1C">
      <w:pPr>
        <w:rPr>
          <w:rFonts w:cstheme="minorHAnsi"/>
          <w:b/>
        </w:rPr>
      </w:pPr>
    </w:p>
    <w:p w14:paraId="67852AF6" w14:textId="77777777" w:rsidR="00821A1C" w:rsidRDefault="00821A1C">
      <w:pPr>
        <w:rPr>
          <w:rFonts w:cstheme="minorHAnsi"/>
          <w:b/>
        </w:rPr>
      </w:pPr>
    </w:p>
    <w:p w14:paraId="50087C6F" w14:textId="77777777" w:rsidR="00821A1C" w:rsidRDefault="00821A1C">
      <w:pPr>
        <w:rPr>
          <w:rFonts w:cstheme="minorHAnsi"/>
          <w:b/>
        </w:rPr>
      </w:pPr>
    </w:p>
    <w:tbl>
      <w:tblPr>
        <w:tblStyle w:val="Tabela-Siatka1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702"/>
        <w:gridCol w:w="4527"/>
        <w:gridCol w:w="7"/>
      </w:tblGrid>
      <w:tr w:rsidR="00821A1C" w:rsidRPr="00821A1C" w14:paraId="7A13427D" w14:textId="77777777" w:rsidTr="00821A1C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4C0F17DC" w14:textId="77777777" w:rsidR="00821A1C" w:rsidRPr="00821A1C" w:rsidRDefault="00821A1C" w:rsidP="00821A1C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lastRenderedPageBreak/>
              <w:t>KRYTERIA SPECYFICZNE</w:t>
            </w:r>
          </w:p>
        </w:tc>
      </w:tr>
      <w:tr w:rsidR="00821A1C" w:rsidRPr="00821A1C" w14:paraId="772F9D45" w14:textId="77777777" w:rsidTr="00821A1C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4FEAA102" w14:textId="77777777" w:rsidR="00821A1C" w:rsidRPr="00821A1C" w:rsidRDefault="00821A1C" w:rsidP="00821A1C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821A1C" w:rsidRPr="00821A1C" w14:paraId="6173F465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8B14E35" w14:textId="77777777" w:rsidR="00821A1C" w:rsidRPr="00821A1C" w:rsidRDefault="00821A1C" w:rsidP="00821A1C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4512480E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702" w:type="dxa"/>
            <w:shd w:val="clear" w:color="auto" w:fill="FFFFFF" w:themeFill="background1"/>
          </w:tcPr>
          <w:p w14:paraId="69632437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527" w:type="dxa"/>
            <w:shd w:val="clear" w:color="auto" w:fill="FFFFFF" w:themeFill="background1"/>
          </w:tcPr>
          <w:p w14:paraId="1B7137BC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21A1C" w:rsidRPr="00821A1C" w14:paraId="70BC505D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873C35F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4C1AF6F1" w14:textId="6172DC20" w:rsidR="00821A1C" w:rsidRPr="00821A1C" w:rsidRDefault="00821A1C" w:rsidP="001D32BA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Łączny koszt projektu wyrażony w PLN przekracza równowartoś</w:t>
            </w:r>
            <w:r w:rsidR="00946620">
              <w:rPr>
                <w:rFonts w:cstheme="minorHAnsi"/>
                <w:color w:val="000000"/>
                <w:sz w:val="22"/>
                <w:szCs w:val="22"/>
              </w:rPr>
              <w:t>ć</w:t>
            </w:r>
            <w:r w:rsidRPr="00821A1C">
              <w:rPr>
                <w:rFonts w:cstheme="minorHAnsi"/>
                <w:color w:val="000000"/>
                <w:sz w:val="22"/>
                <w:szCs w:val="22"/>
              </w:rPr>
              <w:t xml:space="preserve"> 200 000,00 EUR</w:t>
            </w:r>
            <w:r w:rsidRPr="00821A1C">
              <w:rPr>
                <w:rFonts w:cstheme="minorHAnsi"/>
                <w:color w:val="000000"/>
                <w:sz w:val="22"/>
                <w:szCs w:val="22"/>
                <w:vertAlign w:val="superscript"/>
              </w:rPr>
              <w:footnoteReference w:id="1"/>
            </w:r>
            <w:r w:rsidRPr="00821A1C">
              <w:rPr>
                <w:rFonts w:cstheme="minorHAns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4702" w:type="dxa"/>
          </w:tcPr>
          <w:p w14:paraId="418056D0" w14:textId="77777777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58673ADE" w14:textId="77777777" w:rsidR="000551DF" w:rsidRPr="000551DF" w:rsidRDefault="000551DF" w:rsidP="000551DF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0551D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551DF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</w:t>
            </w:r>
            <w:r w:rsidRPr="000551DF">
              <w:rPr>
                <w:rFonts w:cstheme="minorHAnsi"/>
                <w:sz w:val="22"/>
                <w:szCs w:val="22"/>
              </w:rPr>
              <w:t xml:space="preserve">Kryterium będzie </w:t>
            </w:r>
            <w:r w:rsidRPr="000551DF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0551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0551DF">
              <w:rPr>
                <w:rFonts w:cstheme="minorHAnsi"/>
                <w:b/>
                <w:sz w:val="22"/>
                <w:szCs w:val="22"/>
              </w:rPr>
              <w:t xml:space="preserve"> części „Podsumowanie budżetu” </w:t>
            </w:r>
            <w:r w:rsidRPr="000551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0551DF">
              <w:rPr>
                <w:rFonts w:cstheme="minorHAnsi"/>
                <w:b/>
                <w:sz w:val="22"/>
                <w:szCs w:val="22"/>
              </w:rPr>
              <w:t xml:space="preserve"> pole „Wydatki ogółem”.</w:t>
            </w:r>
          </w:p>
          <w:p w14:paraId="0B4A4E03" w14:textId="77777777" w:rsidR="000551DF" w:rsidRDefault="000551DF" w:rsidP="00821A1C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B784850" w14:textId="77777777" w:rsidR="00821A1C" w:rsidRPr="00821A1C" w:rsidRDefault="00821A1C" w:rsidP="00821A1C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Do przeliczenia łącznego kosztu projektu stosuje się miesięczny obrachunkowy kurs wymiany waluty stosowany przez KE, aktualny na dzień ogłoszenia naboru.</w:t>
            </w:r>
          </w:p>
          <w:p w14:paraId="307AFA68" w14:textId="77777777" w:rsidR="00821A1C" w:rsidRPr="00821A1C" w:rsidRDefault="00821A1C" w:rsidP="00821A1C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78E53D59" w14:textId="2C8BF2BA" w:rsidR="00821A1C" w:rsidRPr="00821A1C" w:rsidRDefault="00946620" w:rsidP="00821A1C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946620">
              <w:rPr>
                <w:rFonts w:cstheme="minorHAnsi"/>
                <w:color w:val="000000"/>
                <w:sz w:val="22"/>
                <w:szCs w:val="22"/>
              </w:rPr>
              <w:t>Założenie wartości projektu na poziomie powyżej 200 000,00 EUR umożliwi kompleksowe wsparcie w ramach projektów, a co za tym idzie wpłynie na jakość oferowanego wsparcia.</w:t>
            </w:r>
          </w:p>
        </w:tc>
        <w:tc>
          <w:tcPr>
            <w:tcW w:w="4527" w:type="dxa"/>
          </w:tcPr>
          <w:p w14:paraId="0D6F69CF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63AE206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1BFDC00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6A993793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363E3BE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</w:tcPr>
          <w:p w14:paraId="2A24AF7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Wsparcie uczniów/słuchaczy prowadzące do zdobycia umiejętności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, kompetencji i/lub kwalifikacji zawodowych jest powiązane z ich profilem kształcenia.</w:t>
            </w:r>
          </w:p>
        </w:tc>
        <w:tc>
          <w:tcPr>
            <w:tcW w:w="4702" w:type="dxa"/>
          </w:tcPr>
          <w:p w14:paraId="5C6D227A" w14:textId="336C7B7B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</w:t>
            </w:r>
            <w:r w:rsidR="00493B77" w:rsidRPr="00821A1C">
              <w:rPr>
                <w:rFonts w:cstheme="minorHAnsi"/>
                <w:sz w:val="22"/>
                <w:szCs w:val="22"/>
              </w:rPr>
              <w:t>projektów -</w:t>
            </w:r>
            <w:r w:rsidRPr="00821A1C">
              <w:rPr>
                <w:rFonts w:cstheme="minorHAnsi"/>
                <w:sz w:val="22"/>
                <w:szCs w:val="22"/>
              </w:rPr>
              <w:t xml:space="preserve"> Podtyp 1.1</w:t>
            </w:r>
          </w:p>
          <w:p w14:paraId="3985014A" w14:textId="5834B546" w:rsidR="003F0A5F" w:rsidRPr="0001580C" w:rsidRDefault="0001580C" w:rsidP="0001580C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2”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, gdzie Wnioskodawca zobowiązany jest odznaczyć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lastRenderedPageBreak/>
              <w:t>check-box „TAK”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 xml:space="preserve">, który jest </w:t>
            </w:r>
            <w:r w:rsidR="00B62B54">
              <w:rPr>
                <w:rFonts w:cstheme="minorHAnsi"/>
                <w:color w:val="000000"/>
                <w:sz w:val="22"/>
                <w:szCs w:val="22"/>
              </w:rPr>
              <w:t>równoznaczn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>y</w:t>
            </w:r>
            <w:r w:rsidR="0009132D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  <w:r w:rsidR="009B6661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z</w:t>
            </w:r>
            <w:r w:rsidR="0009132D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e </w:t>
            </w:r>
            <w:r w:rsidR="006B05EE" w:rsidRPr="0009132D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złożeniem oświadczenia </w:t>
            </w:r>
            <w:r w:rsidR="00115968" w:rsidRPr="00115968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o ww. treści </w:t>
            </w:r>
            <w:r w:rsidRPr="0009132D">
              <w:rPr>
                <w:rFonts w:cstheme="minorHAnsi"/>
                <w:color w:val="000000"/>
                <w:sz w:val="22"/>
                <w:szCs w:val="22"/>
              </w:rPr>
              <w:t>oraz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na podstawie treści wniosku wskazującej na spełnienie </w:t>
            </w:r>
            <w:r w:rsidR="00445DC1">
              <w:rPr>
                <w:rFonts w:cstheme="minorHAnsi"/>
                <w:color w:val="000000"/>
                <w:sz w:val="22"/>
                <w:szCs w:val="22"/>
              </w:rPr>
              <w:t>przedmiotowego kryterium.</w:t>
            </w:r>
          </w:p>
          <w:p w14:paraId="1AD28D8C" w14:textId="2F03E1D3" w:rsidR="00796904" w:rsidRPr="000969D1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Kryterium </w:t>
            </w:r>
            <w:r w:rsidRPr="006B05EE">
              <w:rPr>
                <w:rFonts w:cstheme="minorHAnsi"/>
                <w:sz w:val="22"/>
                <w:szCs w:val="22"/>
              </w:rPr>
              <w:t xml:space="preserve">ma na </w:t>
            </w:r>
            <w:r w:rsidR="00493B77" w:rsidRPr="006B05EE">
              <w:rPr>
                <w:rFonts w:cstheme="minorHAnsi"/>
                <w:sz w:val="22"/>
                <w:szCs w:val="22"/>
              </w:rPr>
              <w:t>celu</w:t>
            </w:r>
            <w:r w:rsidR="00493B77" w:rsidRPr="006B05EE">
              <w:rPr>
                <w:rFonts w:cstheme="minorHAnsi"/>
                <w:b/>
                <w:bCs/>
                <w:sz w:val="22"/>
                <w:szCs w:val="22"/>
              </w:rPr>
              <w:t xml:space="preserve"> zapewnienie</w:t>
            </w:r>
            <w:r w:rsidRPr="006B05EE">
              <w:rPr>
                <w:rFonts w:cstheme="minorHAnsi"/>
                <w:b/>
                <w:bCs/>
                <w:sz w:val="22"/>
                <w:szCs w:val="22"/>
              </w:rPr>
              <w:t xml:space="preserve"> spójności zaplanowanych działań z profilem kształcenia ucznia/słuchacza,</w:t>
            </w:r>
            <w:r w:rsidRPr="00821A1C">
              <w:rPr>
                <w:rFonts w:cstheme="minorHAnsi"/>
                <w:sz w:val="22"/>
                <w:szCs w:val="22"/>
              </w:rPr>
              <w:t xml:space="preserve"> co zagwarantuje efektywność wsparcia </w:t>
            </w:r>
            <w:r w:rsidR="00493B77" w:rsidRPr="00821A1C">
              <w:rPr>
                <w:rFonts w:cstheme="minorHAnsi"/>
                <w:sz w:val="22"/>
                <w:szCs w:val="22"/>
              </w:rPr>
              <w:t>i będzie</w:t>
            </w:r>
            <w:r w:rsidRPr="00821A1C">
              <w:rPr>
                <w:rFonts w:cstheme="minorHAnsi"/>
                <w:sz w:val="22"/>
                <w:szCs w:val="22"/>
              </w:rPr>
              <w:t xml:space="preserve"> odpowiedzią na rzeczywiste potrzeby rynku pracy.</w:t>
            </w:r>
          </w:p>
        </w:tc>
        <w:tc>
          <w:tcPr>
            <w:tcW w:w="4527" w:type="dxa"/>
          </w:tcPr>
          <w:p w14:paraId="1A8CE53D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A432389" w14:textId="3BC1BFB9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</w:t>
            </w:r>
            <w:r w:rsidR="00445DC1">
              <w:rPr>
                <w:rFonts w:cstheme="minorHAnsi"/>
                <w:sz w:val="22"/>
                <w:szCs w:val="22"/>
              </w:rPr>
              <w:t>.</w:t>
            </w:r>
            <w:r w:rsidRPr="00821A1C">
              <w:rPr>
                <w:rFonts w:cstheme="minorHAnsi"/>
                <w:sz w:val="22"/>
                <w:szCs w:val="22"/>
              </w:rPr>
              <w:t>um będzie polegała na przyznaniu wartości logicznej „TAK”, „NIE” albo „NIE DOTYCZY”.</w:t>
            </w:r>
          </w:p>
          <w:p w14:paraId="6CB7187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  <w:p w14:paraId="47322A9A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</w:tc>
      </w:tr>
      <w:tr w:rsidR="00821A1C" w:rsidRPr="00821A1C" w14:paraId="1F563D59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2F5F63F" w14:textId="77777777" w:rsidR="00821A1C" w:rsidRPr="00821A1C" w:rsidRDefault="00821A1C" w:rsidP="00821A1C">
            <w:pPr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35" w:type="dxa"/>
          </w:tcPr>
          <w:p w14:paraId="00F47B53" w14:textId="44C021C4" w:rsidR="00821A1C" w:rsidRPr="00821A1C" w:rsidRDefault="00821A1C" w:rsidP="00821A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Wnioskodawca oświadcza, że szkoła/placówka prowadząca kształcenie zawodowe zawarła porozumienie/-a z pracodawcą/</w:t>
            </w:r>
            <w:r w:rsidR="00493B77" w:rsidRPr="00821A1C">
              <w:rPr>
                <w:rFonts w:cstheme="minorHAnsi"/>
                <w:color w:val="000000" w:themeColor="text1"/>
                <w:sz w:val="22"/>
                <w:szCs w:val="22"/>
              </w:rPr>
              <w:t>przedsiębiorcą, który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 uczestniczył w konstruowaniu założeń wsparcia przewidzianego w projekcie, a jego profil działalności jest związany z zawodem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br/>
              <w:t>lub branżą, w której kształcą się uczniowie/słuchacze.</w:t>
            </w:r>
          </w:p>
          <w:p w14:paraId="3E2BC79D" w14:textId="77777777" w:rsidR="00821A1C" w:rsidRPr="00821A1C" w:rsidRDefault="00821A1C" w:rsidP="00821A1C">
            <w:pPr>
              <w:rPr>
                <w:rFonts w:cstheme="minorHAnsi"/>
                <w:sz w:val="22"/>
                <w:szCs w:val="22"/>
              </w:rPr>
            </w:pPr>
          </w:p>
          <w:p w14:paraId="3095AF2C" w14:textId="77777777" w:rsidR="00821A1C" w:rsidRPr="00821A1C" w:rsidRDefault="00821A1C" w:rsidP="00821A1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2" w:type="dxa"/>
          </w:tcPr>
          <w:p w14:paraId="796E07D1" w14:textId="3ABE6EC1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- Podtyp 1.1,  </w:t>
            </w:r>
            <w:r w:rsidRPr="00821A1C">
              <w:rPr>
                <w:rFonts w:cstheme="minorHAnsi"/>
                <w:sz w:val="22"/>
                <w:szCs w:val="22"/>
              </w:rPr>
              <w:br/>
            </w:r>
            <w:r w:rsidR="00493B77" w:rsidRPr="00821A1C">
              <w:rPr>
                <w:rFonts w:cstheme="minorHAnsi"/>
                <w:sz w:val="22"/>
                <w:szCs w:val="22"/>
              </w:rPr>
              <w:t>Podtyp 1.2</w:t>
            </w:r>
            <w:r w:rsidRPr="00821A1C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0D2EDF28" w14:textId="62624746" w:rsidR="00821A1C" w:rsidRPr="00DD67F9" w:rsidRDefault="00DD67F9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3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>, gdzie Wnioskodawca zobowiązany jest odznaczyć check-box „TAK”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 xml:space="preserve">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ze 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złożeniem </w:t>
            </w:r>
            <w:r w:rsidR="0096616B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oświadczenia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o ww. treści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oraz na podstawie treści wniosku wskazującej </w:t>
            </w:r>
            <w:r>
              <w:rPr>
                <w:rFonts w:cstheme="minorHAnsi"/>
                <w:color w:val="000000"/>
                <w:sz w:val="22"/>
                <w:szCs w:val="22"/>
              </w:rPr>
              <w:t>na spełnienie przedmiotowego kryterium.</w:t>
            </w:r>
          </w:p>
          <w:p w14:paraId="5A33A951" w14:textId="76D77FFB" w:rsidR="00821A1C" w:rsidRPr="00821A1C" w:rsidRDefault="00821A1C" w:rsidP="00821A1C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Kryterium ma na celu zapewnienie ścisłej współpracy szkoły/placówki prowadzącej kształcenie </w:t>
            </w:r>
            <w:r w:rsidR="00493B77" w:rsidRPr="00821A1C">
              <w:rPr>
                <w:rFonts w:cstheme="minorHAnsi"/>
                <w:color w:val="000000" w:themeColor="text1"/>
                <w:sz w:val="22"/>
                <w:szCs w:val="22"/>
              </w:rPr>
              <w:t>zawodowe z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   pracodawcami/ przedsiębiorcami, co przełoży się na ich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br/>
              <w:t>trwałą współpracę z otoczeniem społeczno-gospodarczym oraz lepsze dostosowanie systemu kształcenia zawodowego do istniejących potrzeb rynku pracy.</w:t>
            </w:r>
          </w:p>
          <w:p w14:paraId="0AF37394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Zawarte porozumienie/-a powinno/-y być dostępny/-e do wglądu m.in. na etapie negocjacji. </w:t>
            </w:r>
          </w:p>
        </w:tc>
        <w:tc>
          <w:tcPr>
            <w:tcW w:w="4527" w:type="dxa"/>
          </w:tcPr>
          <w:p w14:paraId="38A59E80" w14:textId="77777777" w:rsidR="00821A1C" w:rsidRPr="00821A1C" w:rsidRDefault="00821A1C" w:rsidP="00821A1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44BE750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599BA5C4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</w:p>
          <w:p w14:paraId="43333A74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są odrzucane na etapie oceny formalno-merytorycznej.</w:t>
            </w:r>
          </w:p>
        </w:tc>
      </w:tr>
      <w:tr w:rsidR="00821A1C" w:rsidRPr="00821A1C" w14:paraId="5E8F586C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A7C4491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</w:tcPr>
          <w:p w14:paraId="1C5F423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zawarł porozumienie/-a pomiędzy szkołą kształcącą w danym zawodzie a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pracodawcą/przedsiębiorcą</w:t>
            </w:r>
            <w:r w:rsidRPr="00821A1C">
              <w:rPr>
                <w:rFonts w:cstheme="minorHAnsi"/>
                <w:sz w:val="22"/>
                <w:szCs w:val="22"/>
              </w:rPr>
              <w:t xml:space="preserve"> na potrzeby których dany zawód będzie wprowadzany lub unowocześniany.</w:t>
            </w:r>
          </w:p>
        </w:tc>
        <w:tc>
          <w:tcPr>
            <w:tcW w:w="4702" w:type="dxa"/>
          </w:tcPr>
          <w:p w14:paraId="0D7C4C7E" w14:textId="266C829D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  <w:r w:rsidR="00493B77" w:rsidRPr="00821A1C">
              <w:rPr>
                <w:rFonts w:cstheme="minorHAnsi"/>
                <w:sz w:val="22"/>
                <w:szCs w:val="22"/>
              </w:rPr>
              <w:t>- Podtyp</w:t>
            </w:r>
            <w:r w:rsidRPr="00821A1C">
              <w:rPr>
                <w:rFonts w:cstheme="minorHAnsi"/>
                <w:sz w:val="22"/>
                <w:szCs w:val="22"/>
              </w:rPr>
              <w:t xml:space="preserve"> 1.3</w:t>
            </w:r>
          </w:p>
          <w:p w14:paraId="0303590B" w14:textId="013B16B8" w:rsidR="00DD67F9" w:rsidRPr="00821A1C" w:rsidRDefault="00DD67F9" w:rsidP="00DD67F9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4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>, gdzie Wnioskodawca zobowiązany jest odznaczyć check-box „TAK”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 xml:space="preserve">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ze 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złożeniem </w:t>
            </w:r>
            <w:r w:rsid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oświadczenia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o ww. treści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oraz na podstawie treści wniosku wskazującej </w:t>
            </w:r>
            <w:r>
              <w:rPr>
                <w:rFonts w:cstheme="minorHAnsi"/>
                <w:color w:val="000000"/>
                <w:sz w:val="22"/>
                <w:szCs w:val="22"/>
              </w:rPr>
              <w:t>na spełnienie przedmiotowego kryterium.</w:t>
            </w:r>
          </w:p>
          <w:p w14:paraId="34727526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Włączenie pracodawców w proces wprowadzania/ unowocześnienia zawodu </w:t>
            </w:r>
            <w:r w:rsidRPr="00821A1C">
              <w:rPr>
                <w:rFonts w:cstheme="minorHAnsi"/>
                <w:sz w:val="22"/>
                <w:szCs w:val="22"/>
              </w:rPr>
              <w:br/>
              <w:t>ułatwi szkole/placówce identyfikację potrzeb kwalifikacyjno- zawodowych na rynku pracy oraz odzwierciedlenie warunków pracy zbliżonych do rzeczywistego środowiska pracy zawodowej.</w:t>
            </w:r>
          </w:p>
          <w:p w14:paraId="2604F378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70AD47" w:themeColor="accent6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Wyposażenie/doposażenie bazy techniczno- dydaktycznej szkoły/placówki w tym zakup sprzętu nie może stanowić głównego celu projektu oraz musi być niezbędne do wprowadzenia lub unowocześnienia danego zawodu.</w:t>
            </w:r>
          </w:p>
        </w:tc>
        <w:tc>
          <w:tcPr>
            <w:tcW w:w="4527" w:type="dxa"/>
          </w:tcPr>
          <w:p w14:paraId="26FD1312" w14:textId="77777777" w:rsidR="00821A1C" w:rsidRPr="00821A1C" w:rsidRDefault="00821A1C" w:rsidP="00821A1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5D1502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59FD1EB1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5ED9AD27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C40053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  <w:shd w:val="clear" w:color="auto" w:fill="FFFFFF" w:themeFill="background1"/>
          </w:tcPr>
          <w:p w14:paraId="7F14207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Wnioskodawcą jest organ prowadzący szkołę/placówkę systemu oświaty prowadzącą kształcenie zawodowe, w której realizowany będzie projekt lub inny podmiot prowadzący statutową działalność o charakterze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edukacyjnym, realizujący projekt w partnerstwie z organem prowadzącym szkołę/placówkę systemu oświaty prowadzącą kształcenie zawodowe, w której realizowany będzie projekt.</w:t>
            </w:r>
          </w:p>
        </w:tc>
        <w:tc>
          <w:tcPr>
            <w:tcW w:w="4702" w:type="dxa"/>
            <w:shd w:val="clear" w:color="auto" w:fill="FFFFFF" w:themeFill="background1"/>
          </w:tcPr>
          <w:p w14:paraId="422E2BC7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Dotyczy 1 typu projektów – Podtyp 1.3 </w:t>
            </w:r>
          </w:p>
          <w:p w14:paraId="495E765F" w14:textId="2BDB8838" w:rsidR="00DD67F9" w:rsidRPr="00DD67F9" w:rsidRDefault="00DD67F9" w:rsidP="00DD67F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DD67F9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DD67F9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lastRenderedPageBreak/>
              <w:t xml:space="preserve">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5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>, gdzie Wnioskodawca zobowiązany jest odznaczyć check-box „TAK” oraz informacji pozyskanych przez KOP w trakcie dokonywania oceny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color w:val="000000"/>
                <w:sz w:val="22"/>
                <w:szCs w:val="22"/>
              </w:rPr>
              <w:br/>
              <w:t>(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>np. strona internetowa danego podmiotu, KRS,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>CEIDG)</w:t>
            </w:r>
            <w:r>
              <w:rPr>
                <w:rFonts w:cstheme="minorHAnsi"/>
                <w:color w:val="000000"/>
                <w:sz w:val="22"/>
                <w:szCs w:val="22"/>
              </w:rPr>
              <w:t>.</w:t>
            </w:r>
          </w:p>
          <w:p w14:paraId="71721980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Uwzględnienie powyższego kryterium przyczyni się do realizacji projektu przez najbardziej doświadczonych i znających swoje placówki projektodawców posiadających najlepsze, niezbędne informacje do realizacji projektów </w:t>
            </w:r>
            <w:r w:rsidRPr="00821A1C">
              <w:rPr>
                <w:rFonts w:cstheme="minorHAnsi"/>
                <w:sz w:val="22"/>
                <w:szCs w:val="22"/>
              </w:rPr>
              <w:br/>
              <w:t>w szkołach.</w:t>
            </w:r>
          </w:p>
        </w:tc>
        <w:tc>
          <w:tcPr>
            <w:tcW w:w="4527" w:type="dxa"/>
            <w:shd w:val="clear" w:color="auto" w:fill="FFFFFF" w:themeFill="background1"/>
          </w:tcPr>
          <w:p w14:paraId="41494773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346EA0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Ocena spełnienia kryterium będzie polegała na przyznaniu wartości logicznej „TAK”, „NIE” albo „NIE DOTYCZY”.</w:t>
            </w:r>
          </w:p>
          <w:p w14:paraId="428E0EC6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39CED601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FD4883C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535" w:type="dxa"/>
          </w:tcPr>
          <w:p w14:paraId="777B422E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w okresie realizacji projektu prowadzi biuro projektu (lub posiada siedzibę, filię, delegaturę, oddział czy inną prawnie dozwoloną formę organizacyjną działalności podmiotu) na terenie województwa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warmińsko-mazurskiego z możliwością udostępniania pełnej dokumentacji wdrażanego projektu oraz zapewniające uczestnikom projektu możliwość osobistego kontaktu </w:t>
            </w:r>
            <w:r w:rsidRPr="00821A1C">
              <w:rPr>
                <w:rFonts w:cstheme="minorHAnsi"/>
                <w:sz w:val="22"/>
                <w:szCs w:val="22"/>
              </w:rPr>
              <w:br/>
              <w:t>z kadrą projektu.</w:t>
            </w:r>
          </w:p>
        </w:tc>
        <w:tc>
          <w:tcPr>
            <w:tcW w:w="4702" w:type="dxa"/>
          </w:tcPr>
          <w:p w14:paraId="4EA6DD7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2A48DE0D" w14:textId="008B755D" w:rsidR="00DD67F9" w:rsidRPr="0096616B" w:rsidRDefault="00DD67F9" w:rsidP="00DD67F9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B050"/>
                <w:sz w:val="22"/>
                <w:szCs w:val="22"/>
              </w:rPr>
            </w:pPr>
            <w:r w:rsidRPr="00DD67F9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DD67F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części</w:t>
            </w:r>
            <w:r w:rsidRPr="00DD67F9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„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Dodatkowe informacje”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6</w:t>
            </w:r>
            <w:r w:rsidRPr="00DD67F9">
              <w:rPr>
                <w:rFonts w:ascii="Arial" w:hAnsi="Arial" w:cstheme="minorHAnsi"/>
                <w:b/>
                <w:color w:val="000000"/>
                <w:sz w:val="22"/>
                <w:szCs w:val="22"/>
              </w:rPr>
              <w:t>”,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check-box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równoznaczny ze złożeniem </w:t>
            </w:r>
            <w:r w:rsidR="0009132D" w:rsidRPr="0009132D">
              <w:rPr>
                <w:rFonts w:cstheme="minorHAnsi"/>
                <w:color w:val="000000" w:themeColor="text1"/>
                <w:sz w:val="22"/>
                <w:szCs w:val="22"/>
              </w:rPr>
              <w:t>oświadczenia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 ww. treści.</w:t>
            </w:r>
          </w:p>
          <w:p w14:paraId="7CC878A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Lokalizacja biura projektu lub siedziby Wnioskodawcy na terenie województwa warmińsko-mazurskiego usprawni nadzorowanie przebiegu poszczególnych etapów wdrażania, kontrolę działań prowadzonych przez Beneficjenta oraz rozliczenie projektu, a także umożliwi kontakt uczestników projektu z personelem zarządzającym projektem. Biuro projektu zapewni obsługę przez cały okres jego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realizacji, czyli do momentu rozliczenia ostatniego wniosku o płatność.</w:t>
            </w:r>
          </w:p>
          <w:p w14:paraId="31CA7278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Adres, pod którym prowadzone jest biuro projektu oraz dni i godziny jego otwarcia należy zamieścić na oficjalnej stronie internetowej Beneficjenta, jeśli ją posiada, lub na stronach </w:t>
            </w:r>
            <w:r w:rsidRPr="00821A1C">
              <w:rPr>
                <w:rFonts w:cstheme="minorHAnsi"/>
                <w:sz w:val="22"/>
                <w:szCs w:val="22"/>
              </w:rPr>
              <w:br/>
              <w:t>jego mediów społecznościowych.</w:t>
            </w:r>
          </w:p>
        </w:tc>
        <w:tc>
          <w:tcPr>
            <w:tcW w:w="4527" w:type="dxa"/>
          </w:tcPr>
          <w:p w14:paraId="3E96358B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390E81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923B476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0F989237" w14:textId="77777777" w:rsidTr="00493B77">
        <w:trPr>
          <w:gridAfter w:val="1"/>
          <w:wAfter w:w="7" w:type="dxa"/>
          <w:trHeight w:val="1408"/>
        </w:trPr>
        <w:tc>
          <w:tcPr>
            <w:tcW w:w="539" w:type="dxa"/>
            <w:shd w:val="clear" w:color="auto" w:fill="FFFFFF" w:themeFill="background1"/>
          </w:tcPr>
          <w:p w14:paraId="4EF4B49C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535" w:type="dxa"/>
          </w:tcPr>
          <w:p w14:paraId="1CC1B31E" w14:textId="0B4BFE3C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Projekty, w których zaplanowano zakup</w:t>
            </w:r>
            <w:r w:rsidR="00DD67F9">
              <w:rPr>
                <w:rFonts w:cstheme="minorHAnsi"/>
                <w:sz w:val="22"/>
                <w:szCs w:val="22"/>
              </w:rPr>
              <w:t xml:space="preserve"> </w:t>
            </w:r>
            <w:r w:rsidRPr="00821A1C">
              <w:rPr>
                <w:rFonts w:cstheme="minorHAnsi"/>
                <w:sz w:val="22"/>
                <w:szCs w:val="22"/>
              </w:rPr>
              <w:t xml:space="preserve">mebli, sprzętów, pojazdów,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które stanowią cross-financing, a także nim nie są w rozumieniu </w:t>
            </w:r>
            <w:r w:rsidRPr="00821A1C">
              <w:rPr>
                <w:rFonts w:cstheme="minorHAnsi"/>
                <w:i/>
                <w:color w:val="000000" w:themeColor="text1"/>
                <w:sz w:val="22"/>
                <w:szCs w:val="22"/>
              </w:rPr>
              <w:t>Wytycznych dotyczących kwalifikowalności wydatków na lata 2021-2027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, będą finansowane wyłącznie, jeśli po zakończeniu </w:t>
            </w:r>
            <w:r w:rsidRPr="00821A1C">
              <w:rPr>
                <w:rFonts w:cstheme="minorHAnsi"/>
                <w:sz w:val="22"/>
                <w:szCs w:val="22"/>
              </w:rPr>
              <w:t>realizacji projektu ww. zakupy będą przekazane szkołom/placówkom prowadzącym kształcenie zawodowe, w których realizowany był projekt, na ich działalność statutową.</w:t>
            </w:r>
          </w:p>
        </w:tc>
        <w:tc>
          <w:tcPr>
            <w:tcW w:w="4702" w:type="dxa"/>
          </w:tcPr>
          <w:p w14:paraId="4E0155B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034E48C7" w14:textId="241080DA" w:rsidR="00DD67F9" w:rsidRPr="0009132D" w:rsidRDefault="00DD67F9" w:rsidP="00DD67F9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D67F9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DD67F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części</w:t>
            </w:r>
            <w:r w:rsidRPr="00DD67F9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„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Dodatkowe informacje”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7</w:t>
            </w:r>
            <w:r w:rsidRPr="00DD67F9">
              <w:rPr>
                <w:rFonts w:ascii="Arial" w:hAnsi="Arial" w:cstheme="minorHAnsi"/>
                <w:b/>
                <w:color w:val="000000"/>
                <w:sz w:val="22"/>
                <w:szCs w:val="22"/>
              </w:rPr>
              <w:t>”,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check-box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równoznaczny ze złożeniem</w:t>
            </w:r>
            <w:r w:rsidR="0009132D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oświadczenia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 ww. treści.</w:t>
            </w:r>
          </w:p>
          <w:p w14:paraId="51EFFFA4" w14:textId="7F2F0DF1" w:rsidR="00DD67F9" w:rsidRPr="0009132D" w:rsidRDefault="00DD67F9" w:rsidP="00DD67F9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EBED3EA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ascii="Calibri" w:eastAsia="Calibri" w:hAnsi="Calibri" w:cs="Times New Roman"/>
                <w:sz w:val="22"/>
                <w:szCs w:val="22"/>
              </w:rPr>
              <w:t>Zakup sprzętu nie może stanowić jedynego lub głównego celu projektu i musi wynikać bezpośrednio ze zdiagnozowanych potrzeb szkoły/placówki prowadzącej kształcenie zawodowe i być niezbędny do osiągnięcia celu projektu</w:t>
            </w:r>
            <w:r w:rsidRPr="00821A1C">
              <w:rPr>
                <w:rFonts w:cstheme="minorHAnsi"/>
                <w:sz w:val="22"/>
                <w:szCs w:val="22"/>
              </w:rPr>
              <w:t>.</w:t>
            </w:r>
          </w:p>
          <w:p w14:paraId="79D4C71E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ma na celu zagwarantowanie trwałości wsparcia.</w:t>
            </w:r>
          </w:p>
          <w:p w14:paraId="7DE0208A" w14:textId="77777777" w:rsidR="005F6B6B" w:rsidRDefault="00821A1C" w:rsidP="005F6B6B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Konkretna inwestycja w podniesienie jakości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oferty edukacyjnej lub infrastrukturę szkoły powinna zapewnić trwałe i pozytywne zmiany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w obszarze kształcenia zawodowego nie tylko </w:t>
            </w:r>
            <w:r w:rsidRPr="00821A1C">
              <w:rPr>
                <w:rFonts w:cstheme="minorHAnsi"/>
                <w:sz w:val="22"/>
                <w:szCs w:val="22"/>
              </w:rPr>
              <w:br/>
              <w:t>w okresie realizacji projektu.</w:t>
            </w:r>
          </w:p>
          <w:p w14:paraId="243E79EC" w14:textId="77777777" w:rsidR="005F6B6B" w:rsidRPr="0009132D" w:rsidRDefault="005F6B6B" w:rsidP="005F6B6B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2E7C7B3" w14:textId="24C20A33" w:rsidR="00821A1C" w:rsidRPr="0009132D" w:rsidRDefault="005F6B6B" w:rsidP="0009132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*W przypadku realizacji projektu, w którym nie przewidziano </w:t>
            </w:r>
            <w:r w:rsidR="00B1695C" w:rsidRPr="0009132D">
              <w:rPr>
                <w:rFonts w:cstheme="minorHAnsi"/>
                <w:color w:val="000000" w:themeColor="text1"/>
                <w:sz w:val="22"/>
                <w:szCs w:val="22"/>
              </w:rPr>
              <w:t>zakupów,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 których mowa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br/>
              <w:t>w przedmiotowym kryterium, zostanie ono uznane za spełnione.</w:t>
            </w:r>
          </w:p>
        </w:tc>
        <w:tc>
          <w:tcPr>
            <w:tcW w:w="4527" w:type="dxa"/>
          </w:tcPr>
          <w:p w14:paraId="40E51D5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0A310B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AC5C161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5CED3F7D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6B2DF1B7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535" w:type="dxa"/>
          </w:tcPr>
          <w:p w14:paraId="5C9ED9F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Projekty, w których zaplanowano zakupy w ramach kategorii wydatków stanowiących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cross-financing w szkołach i placówkach prowadzących kształcenie zawodowe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będą finansowane wyłącznie, jeśli zostanie zagwarantowana trwałość inwestycji z EFS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w rozumieniu </w:t>
            </w:r>
            <w:r w:rsidRPr="00821A1C">
              <w:rPr>
                <w:rFonts w:cstheme="minorHAnsi"/>
                <w:i/>
                <w:sz w:val="22"/>
                <w:szCs w:val="22"/>
              </w:rPr>
              <w:t>Wytycznych dotyczących kwalifikowalności wydatków na lata 2021-2027</w:t>
            </w:r>
            <w:r w:rsidRPr="00821A1C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702" w:type="dxa"/>
          </w:tcPr>
          <w:p w14:paraId="551D96F3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Dotyczy 1 typu projektów</w:t>
            </w:r>
          </w:p>
          <w:p w14:paraId="6C43F9A3" w14:textId="426949F0" w:rsidR="005F6B6B" w:rsidRPr="0009132D" w:rsidRDefault="005F6B6B" w:rsidP="005F6B6B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D67F9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DD67F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części</w:t>
            </w:r>
            <w:r w:rsidRPr="00DD67F9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„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Dodatkowe informacje”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8</w:t>
            </w:r>
            <w:r w:rsidRPr="00DD67F9">
              <w:rPr>
                <w:rFonts w:ascii="Arial" w:hAnsi="Arial" w:cstheme="minorHAnsi"/>
                <w:b/>
                <w:color w:val="000000"/>
                <w:sz w:val="22"/>
                <w:szCs w:val="22"/>
              </w:rPr>
              <w:t>”,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check-box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równoznaczny ze złożeniem </w:t>
            </w:r>
            <w:r w:rsidR="0009132D" w:rsidRPr="0009132D">
              <w:rPr>
                <w:rFonts w:cstheme="minorHAnsi"/>
                <w:color w:val="000000" w:themeColor="text1"/>
                <w:sz w:val="22"/>
                <w:szCs w:val="22"/>
              </w:rPr>
              <w:t>oświadczenia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 ww. treści.</w:t>
            </w:r>
          </w:p>
          <w:p w14:paraId="6397822C" w14:textId="5C464F48" w:rsidR="005F6B6B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Kryterium ma na celu zagwarantowanie </w:t>
            </w:r>
            <w:r w:rsidRPr="00821A1C">
              <w:rPr>
                <w:rFonts w:cstheme="minorHAnsi"/>
                <w:sz w:val="22"/>
                <w:szCs w:val="22"/>
              </w:rPr>
              <w:t>trwałości projektu.</w:t>
            </w:r>
          </w:p>
          <w:p w14:paraId="647D4E3F" w14:textId="6E7FC7E1" w:rsidR="005F6B6B" w:rsidRPr="00252EF7" w:rsidRDefault="005F6B6B" w:rsidP="00B1695C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B050"/>
                <w:sz w:val="22"/>
                <w:szCs w:val="22"/>
              </w:rPr>
            </w:pP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*W przypadku realizacji projektu, w którym nie przewidziano zakupów w ramach kategorii wydatków stanowiących cross-financing, kryterium zostanie uznane za spełnione.</w:t>
            </w:r>
          </w:p>
        </w:tc>
        <w:tc>
          <w:tcPr>
            <w:tcW w:w="4527" w:type="dxa"/>
          </w:tcPr>
          <w:p w14:paraId="362FB28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EE1F276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1D1F82E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12B769FF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4A99660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535" w:type="dxa"/>
          </w:tcPr>
          <w:p w14:paraId="48FA8CEF" w14:textId="6BBE0DB4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wykazuje, że </w:t>
            </w:r>
            <w:r w:rsidR="00493B77" w:rsidRPr="00821A1C">
              <w:rPr>
                <w:rFonts w:cstheme="minorHAnsi"/>
                <w:sz w:val="22"/>
                <w:szCs w:val="22"/>
              </w:rPr>
              <w:t>projekt zawiera</w:t>
            </w:r>
            <w:r w:rsidRPr="00821A1C">
              <w:rPr>
                <w:rFonts w:cstheme="minorHAnsi"/>
                <w:sz w:val="22"/>
                <w:szCs w:val="22"/>
              </w:rPr>
              <w:t xml:space="preserve">   działania na rzecz edukacji finansowej  </w:t>
            </w:r>
            <w:r w:rsidRPr="00821A1C">
              <w:rPr>
                <w:rFonts w:cstheme="minorHAnsi"/>
                <w:sz w:val="22"/>
                <w:szCs w:val="22"/>
              </w:rPr>
              <w:br/>
              <w:t>u uczniów/słuchaczy szkół/placówek prowadzących kształcenie zawodowe.</w:t>
            </w:r>
          </w:p>
          <w:p w14:paraId="4EFD7F2B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br/>
            </w:r>
          </w:p>
          <w:p w14:paraId="6E04865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  <w:p w14:paraId="3EA36D4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  <w:p w14:paraId="1EA458B9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70AD47" w:themeColor="accent6"/>
                <w:sz w:val="22"/>
                <w:szCs w:val="22"/>
              </w:rPr>
            </w:pPr>
          </w:p>
        </w:tc>
        <w:tc>
          <w:tcPr>
            <w:tcW w:w="4702" w:type="dxa"/>
          </w:tcPr>
          <w:p w14:paraId="21EC6476" w14:textId="6CC55289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Dotyczy 1 typu </w:t>
            </w:r>
            <w:r w:rsidR="00493B77" w:rsidRPr="00821A1C">
              <w:rPr>
                <w:rFonts w:cstheme="minorHAnsi"/>
                <w:sz w:val="22"/>
                <w:szCs w:val="22"/>
              </w:rPr>
              <w:t xml:space="preserve">projektów </w:t>
            </w:r>
            <w:r w:rsidR="00493B77">
              <w:rPr>
                <w:rFonts w:cstheme="minorHAnsi"/>
                <w:sz w:val="22"/>
                <w:szCs w:val="22"/>
              </w:rPr>
              <w:t>-</w:t>
            </w:r>
            <w:r w:rsidR="00252EF7">
              <w:rPr>
                <w:rFonts w:cstheme="minorHAnsi"/>
                <w:sz w:val="22"/>
                <w:szCs w:val="22"/>
              </w:rPr>
              <w:t xml:space="preserve"> z wyłączeniem Podtypu 1.3</w:t>
            </w:r>
          </w:p>
          <w:p w14:paraId="5EEDB837" w14:textId="77777777" w:rsidR="00252EF7" w:rsidRPr="00252EF7" w:rsidRDefault="00252EF7" w:rsidP="00252EF7">
            <w:pPr>
              <w:spacing w:before="0" w:after="200" w:line="276" w:lineRule="auto"/>
              <w:rPr>
                <w:rFonts w:cstheme="minorHAnsi"/>
                <w:sz w:val="22"/>
                <w:szCs w:val="22"/>
              </w:rPr>
            </w:pPr>
            <w:r w:rsidRPr="00252EF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252EF7">
              <w:t xml:space="preserve"> </w:t>
            </w:r>
            <w:r w:rsidRPr="00252EF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3D828F9B" w14:textId="3D922EEB" w:rsidR="00821A1C" w:rsidRPr="00821A1C" w:rsidRDefault="00821A1C" w:rsidP="00821A1C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Każdy projekt</w:t>
            </w:r>
            <w:r w:rsidR="00545E8E">
              <w:rPr>
                <w:rFonts w:cstheme="minorHAnsi"/>
                <w:sz w:val="22"/>
                <w:szCs w:val="22"/>
              </w:rPr>
              <w:t xml:space="preserve"> (z wyłączeniem Podtypu 1.3) </w:t>
            </w:r>
            <w:r w:rsidR="00493B77" w:rsidRPr="00821A1C">
              <w:rPr>
                <w:rFonts w:cstheme="minorHAnsi"/>
                <w:color w:val="000000"/>
                <w:sz w:val="22"/>
                <w:szCs w:val="22"/>
              </w:rPr>
              <w:t>musi zawierać</w:t>
            </w:r>
            <w:r w:rsidRPr="00821A1C">
              <w:rPr>
                <w:rFonts w:cstheme="minorHAnsi"/>
                <w:color w:val="000000"/>
                <w:sz w:val="22"/>
                <w:szCs w:val="22"/>
              </w:rPr>
              <w:t xml:space="preserve"> działania na rzecz </w:t>
            </w:r>
            <w:r w:rsidRPr="00821A1C">
              <w:rPr>
                <w:rFonts w:cstheme="minorHAnsi"/>
                <w:sz w:val="22"/>
                <w:szCs w:val="22"/>
              </w:rPr>
              <w:t xml:space="preserve">edukacji finansowej </w:t>
            </w:r>
            <w:r w:rsidR="00545E8E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u uczniów/słuchaczy</w:t>
            </w:r>
            <w:r w:rsidRPr="00821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21A1C">
              <w:rPr>
                <w:rFonts w:cstheme="minorHAnsi"/>
                <w:sz w:val="22"/>
                <w:szCs w:val="22"/>
              </w:rPr>
              <w:t>szkół/placówek prowadzących kształcenie zawodowe.</w:t>
            </w:r>
          </w:p>
          <w:p w14:paraId="54CBFA69" w14:textId="77777777" w:rsidR="00821A1C" w:rsidRPr="00821A1C" w:rsidRDefault="00821A1C" w:rsidP="00821A1C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Działania projektowe muszą przyczyniać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się do podniesienia wiedzy z zakresu edukacji finansowej dla uczniów/słuchaczy, co wpłynie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na nabycie umiejętności z zakresu przedsiębiorczości, a także zrozumienie mechanizmów finansowych zachodzących </w:t>
            </w:r>
            <w:r w:rsidRPr="00821A1C">
              <w:rPr>
                <w:rFonts w:cstheme="minorHAnsi"/>
                <w:sz w:val="22"/>
                <w:szCs w:val="22"/>
              </w:rPr>
              <w:br/>
              <w:t>w otoczeniu gospodarczym.</w:t>
            </w:r>
          </w:p>
        </w:tc>
        <w:tc>
          <w:tcPr>
            <w:tcW w:w="4527" w:type="dxa"/>
          </w:tcPr>
          <w:p w14:paraId="30526477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3E4E64C" w14:textId="56987382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</w:t>
            </w:r>
            <w:r w:rsidR="00493B77" w:rsidRPr="00821A1C">
              <w:rPr>
                <w:rFonts w:cstheme="minorHAnsi"/>
                <w:sz w:val="22"/>
                <w:szCs w:val="22"/>
              </w:rPr>
              <w:t>logicznej TAK</w:t>
            </w:r>
            <w:r w:rsidRPr="00821A1C">
              <w:rPr>
                <w:rFonts w:cstheme="minorHAnsi"/>
                <w:sz w:val="22"/>
                <w:szCs w:val="22"/>
              </w:rPr>
              <w:t>”, „NIE” albo „NIE DOTYCZY”.</w:t>
            </w:r>
          </w:p>
          <w:p w14:paraId="5F63CCD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6568FB69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16A0D17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535" w:type="dxa"/>
          </w:tcPr>
          <w:p w14:paraId="7C8500B2" w14:textId="1E46F8D6" w:rsidR="00821A1C" w:rsidRPr="00821A1C" w:rsidRDefault="00821A1C" w:rsidP="00821A1C">
            <w:pPr>
              <w:spacing w:before="120" w:after="120"/>
              <w:rPr>
                <w:rFonts w:cstheme="minorHAnsi"/>
                <w:strike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wykazuje, że </w:t>
            </w:r>
            <w:r w:rsidR="00493B77" w:rsidRPr="00821A1C">
              <w:rPr>
                <w:rFonts w:cstheme="minorHAnsi"/>
                <w:sz w:val="22"/>
                <w:szCs w:val="22"/>
              </w:rPr>
              <w:t>projekt zawiera</w:t>
            </w:r>
            <w:r w:rsidRPr="00821A1C">
              <w:rPr>
                <w:rFonts w:cstheme="minorHAnsi"/>
                <w:sz w:val="22"/>
                <w:szCs w:val="22"/>
              </w:rPr>
              <w:t xml:space="preserve">  </w:t>
            </w:r>
            <w:r w:rsidRPr="00821A1C">
              <w:t xml:space="preserve"> </w:t>
            </w:r>
            <w:r w:rsidRPr="00821A1C">
              <w:rPr>
                <w:rFonts w:cstheme="minorHAnsi"/>
                <w:sz w:val="22"/>
                <w:szCs w:val="22"/>
              </w:rPr>
              <w:t>działania</w:t>
            </w:r>
            <w:r w:rsidRPr="00821A1C">
              <w:t xml:space="preserve"> </w:t>
            </w:r>
            <w:r w:rsidRPr="00821A1C">
              <w:rPr>
                <w:rFonts w:cstheme="minorHAnsi"/>
                <w:sz w:val="22"/>
                <w:szCs w:val="22"/>
              </w:rPr>
              <w:t xml:space="preserve">uwzgledniające budowanie postaw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proekologicznych u uczniów/słuchaczy i/lub nauczycieli i kadry szkół/placówek prowadzących kształcenie zawodowe.</w:t>
            </w:r>
          </w:p>
          <w:p w14:paraId="1578A89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2" w:type="dxa"/>
          </w:tcPr>
          <w:p w14:paraId="50E8B9D7" w14:textId="50D3528A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  <w:r w:rsidR="00252EF7">
              <w:rPr>
                <w:rFonts w:cstheme="minorHAnsi"/>
                <w:sz w:val="22"/>
                <w:szCs w:val="22"/>
              </w:rPr>
              <w:t>- z wyłączeniem Podtypu 1.3</w:t>
            </w:r>
          </w:p>
          <w:p w14:paraId="44A74FC0" w14:textId="77777777" w:rsidR="00252EF7" w:rsidRPr="00252EF7" w:rsidRDefault="00252EF7" w:rsidP="00252EF7">
            <w:pPr>
              <w:spacing w:before="0" w:after="200" w:line="276" w:lineRule="auto"/>
              <w:rPr>
                <w:rFonts w:cstheme="minorHAnsi"/>
                <w:sz w:val="22"/>
                <w:szCs w:val="22"/>
              </w:rPr>
            </w:pPr>
            <w:r w:rsidRPr="00252EF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252EF7">
              <w:t xml:space="preserve"> </w:t>
            </w:r>
            <w:r w:rsidRPr="00252EF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0C1F042A" w14:textId="5B82C79A" w:rsidR="00821A1C" w:rsidRPr="00821A1C" w:rsidRDefault="00821A1C" w:rsidP="00821A1C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Każdy projekt </w:t>
            </w:r>
            <w:r w:rsidR="00545E8E">
              <w:rPr>
                <w:rFonts w:cstheme="minorHAnsi"/>
                <w:sz w:val="22"/>
                <w:szCs w:val="22"/>
              </w:rPr>
              <w:t xml:space="preserve">(z wyłączeniem Podtypu 1.3) </w:t>
            </w:r>
            <w:r w:rsidR="00493B77" w:rsidRPr="00821A1C">
              <w:rPr>
                <w:rFonts w:cstheme="minorHAnsi"/>
                <w:color w:val="000000"/>
                <w:sz w:val="22"/>
                <w:szCs w:val="22"/>
              </w:rPr>
              <w:t>musi zawierać</w:t>
            </w:r>
            <w:r w:rsidRPr="00821A1C">
              <w:rPr>
                <w:rFonts w:cstheme="minorHAnsi"/>
                <w:color w:val="000000"/>
                <w:sz w:val="22"/>
                <w:szCs w:val="22"/>
              </w:rPr>
              <w:t xml:space="preserve"> działania uwzgledniające budowanie postaw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proekologicznych</w:t>
            </w:r>
            <w:r w:rsidRPr="00821A1C">
              <w:rPr>
                <w:rFonts w:ascii="Arial" w:hAnsi="Arial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u uczniów/słuchaczy i/lub nauczycieli i kadry szkół/placówek prowadzących kształcenie zawodowe.</w:t>
            </w:r>
          </w:p>
          <w:p w14:paraId="1CEF6E51" w14:textId="4379BCF9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Działania projektowe muszą przyczyniać </w:t>
            </w:r>
            <w:r w:rsidRPr="00821A1C">
              <w:rPr>
                <w:rFonts w:cstheme="minorHAnsi"/>
                <w:sz w:val="22"/>
                <w:szCs w:val="22"/>
              </w:rPr>
              <w:br/>
              <w:t>się do budowania postaw proekologicznych</w:t>
            </w:r>
            <w:r w:rsidRPr="00821A1C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wśród uczniów/słuchaczy i/lub nauczycieli i kadry szkół/placówek, w tym podnoszenia świadomości w zakresie zrównoważonego rozwoju, kształtowania odpowiedzialności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za środowisko oraz umiejętności, które w przyszłości </w:t>
            </w:r>
            <w:r w:rsidR="001D32BA" w:rsidRPr="00821A1C">
              <w:rPr>
                <w:rFonts w:cstheme="minorHAnsi"/>
                <w:sz w:val="22"/>
                <w:szCs w:val="22"/>
              </w:rPr>
              <w:t>pozwolą zmierzyć</w:t>
            </w:r>
            <w:r w:rsidRPr="00821A1C">
              <w:rPr>
                <w:rFonts w:cstheme="minorHAnsi"/>
                <w:sz w:val="22"/>
                <w:szCs w:val="22"/>
              </w:rPr>
              <w:t xml:space="preserve"> się im z globalnymi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wyzwaniami związanymi ze środowiskiem naturalnym.  </w:t>
            </w:r>
          </w:p>
        </w:tc>
        <w:tc>
          <w:tcPr>
            <w:tcW w:w="4527" w:type="dxa"/>
          </w:tcPr>
          <w:p w14:paraId="2867CF9A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19406EF" w14:textId="0174BBA9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</w:t>
            </w:r>
            <w:r w:rsidR="00493B77" w:rsidRPr="00821A1C">
              <w:rPr>
                <w:rFonts w:cstheme="minorHAnsi"/>
                <w:sz w:val="22"/>
                <w:szCs w:val="22"/>
              </w:rPr>
              <w:t xml:space="preserve">logicznej </w:t>
            </w:r>
            <w:r w:rsidR="00493B77">
              <w:rPr>
                <w:rFonts w:cstheme="minorHAnsi"/>
                <w:sz w:val="22"/>
                <w:szCs w:val="22"/>
              </w:rPr>
              <w:t>,,</w:t>
            </w:r>
            <w:r w:rsidR="00493B77" w:rsidRPr="00821A1C">
              <w:rPr>
                <w:rFonts w:cstheme="minorHAnsi"/>
                <w:sz w:val="22"/>
                <w:szCs w:val="22"/>
              </w:rPr>
              <w:t>TAK</w:t>
            </w:r>
            <w:r w:rsidRPr="00821A1C">
              <w:rPr>
                <w:rFonts w:cstheme="minorHAnsi"/>
                <w:sz w:val="22"/>
                <w:szCs w:val="22"/>
              </w:rPr>
              <w:t>”, „NIE” albo „NIE DOTYCZY”.</w:t>
            </w:r>
          </w:p>
          <w:p w14:paraId="16DADD50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71CB7471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781D193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11.</w:t>
            </w:r>
          </w:p>
        </w:tc>
        <w:tc>
          <w:tcPr>
            <w:tcW w:w="4535" w:type="dxa"/>
          </w:tcPr>
          <w:p w14:paraId="1A51B37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Wnioskodawca oświadcza, że diagnoza potrzeb szkoły/placówki prowadzącej kształcenie zawodowe, objętej wsparciem w ramach projektu, została przygotowana przez tę szkołę/placówkę</w:t>
            </w:r>
            <w:r w:rsidRPr="00821A1C">
              <w:t xml:space="preserve"> i </w:t>
            </w:r>
            <w:r w:rsidRPr="00821A1C">
              <w:rPr>
                <w:rFonts w:cstheme="minorHAnsi"/>
                <w:sz w:val="22"/>
                <w:szCs w:val="22"/>
              </w:rPr>
              <w:t>zatwierdzona przez organ prowadzący, bądź osobę upoważnioną do podejmowania decyzji.</w:t>
            </w:r>
          </w:p>
        </w:tc>
        <w:tc>
          <w:tcPr>
            <w:tcW w:w="4702" w:type="dxa"/>
          </w:tcPr>
          <w:p w14:paraId="4B5FC05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55BE8D4D" w14:textId="241AC195" w:rsidR="0096616B" w:rsidRPr="0009132D" w:rsidRDefault="0096616B" w:rsidP="0096616B">
            <w:pPr>
              <w:autoSpaceDE w:val="0"/>
              <w:autoSpaceDN w:val="0"/>
              <w:adjustRightInd w:val="0"/>
              <w:spacing w:before="0" w:after="200" w:line="276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96616B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661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6616B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t>części</w:t>
            </w:r>
            <w:r w:rsidRPr="0096616B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„</w:t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t>Dodatkowe informacje”</w:t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11</w:t>
            </w:r>
            <w:r w:rsidRPr="0096616B">
              <w:rPr>
                <w:rFonts w:ascii="Arial" w:hAnsi="Arial" w:cstheme="minorHAnsi"/>
                <w:b/>
                <w:color w:val="000000"/>
                <w:sz w:val="22"/>
                <w:szCs w:val="22"/>
              </w:rPr>
              <w:t>”,</w:t>
            </w:r>
            <w:r w:rsidRPr="0096616B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check-box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równoznaczny ze złożeniem oświadczenia o ww. treści.</w:t>
            </w:r>
          </w:p>
          <w:p w14:paraId="0E94DA6D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Projekt musi być przygotowany na podstawie   aktualnej diagnozy, zatwierdzonej przez organ prowadzący bądź osobę upoważnioną do podejmowania decyzji, zgodnie z przepisami obowiązującymi w danej jednostce.</w:t>
            </w:r>
          </w:p>
          <w:p w14:paraId="7F8C4A94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Przygotowanie diagnozy ma na celu zobligowanie Wnioskodawcy do przeprowadzenia szczegółowej analizy potrzeb z uwzględnieniem inwentaryzacji posiadanych zasobów, w oparciu o indywidualnie zdiagnozowane problemy planowanej do objęcia wsparciem grupy docelowej.</w:t>
            </w:r>
          </w:p>
          <w:p w14:paraId="44161ECE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Minimalny zakres diagnozy zostanie wskazany </w:t>
            </w:r>
            <w:r w:rsidRPr="00821A1C">
              <w:rPr>
                <w:rFonts w:cstheme="minorHAnsi"/>
                <w:sz w:val="22"/>
                <w:szCs w:val="22"/>
              </w:rPr>
              <w:br/>
              <w:t>w Regulaminie wyboru projektów.</w:t>
            </w:r>
          </w:p>
          <w:p w14:paraId="1FA8953C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Diagnoza powinna być dostępna do wglądu m.in. na etapie negocjacji.</w:t>
            </w:r>
          </w:p>
        </w:tc>
        <w:tc>
          <w:tcPr>
            <w:tcW w:w="4527" w:type="dxa"/>
          </w:tcPr>
          <w:p w14:paraId="2171F4D1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BC9BD7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7577036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0DE1A1E1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53EF908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12.</w:t>
            </w:r>
          </w:p>
        </w:tc>
        <w:tc>
          <w:tcPr>
            <w:tcW w:w="4535" w:type="dxa"/>
          </w:tcPr>
          <w:p w14:paraId="7BE4639F" w14:textId="77777777" w:rsidR="00821A1C" w:rsidRPr="00821A1C" w:rsidRDefault="00821A1C" w:rsidP="00821A1C">
            <w:pPr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Wsparcie zakładające realizację Podtypów 1.4-1.8 w ramach 1 typu projektów może być realizowane wyłącznie jako uzupełnienie wsparcia wskazanego w Podtypach 1.1 - 1.3.</w:t>
            </w:r>
          </w:p>
        </w:tc>
        <w:tc>
          <w:tcPr>
            <w:tcW w:w="4702" w:type="dxa"/>
          </w:tcPr>
          <w:p w14:paraId="03CEC20D" w14:textId="2CA8C35B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- Podtyp 1.4, 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Podtyp 1.5, Podtyp 1.6, Podtyp 1.7, </w:t>
            </w:r>
            <w:r w:rsidR="00115968">
              <w:rPr>
                <w:rFonts w:cstheme="minorHAnsi"/>
                <w:sz w:val="22"/>
                <w:szCs w:val="22"/>
              </w:rPr>
              <w:t>P</w:t>
            </w:r>
            <w:r w:rsidRPr="00821A1C">
              <w:rPr>
                <w:rFonts w:cstheme="minorHAnsi"/>
                <w:sz w:val="22"/>
                <w:szCs w:val="22"/>
              </w:rPr>
              <w:t>odtyp 1.8</w:t>
            </w:r>
          </w:p>
          <w:p w14:paraId="7D3CD7B1" w14:textId="08A45F41" w:rsidR="00927CE7" w:rsidRPr="00821A1C" w:rsidRDefault="00927CE7" w:rsidP="00927CE7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12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>, gdzie Wnioskodawca zobowiązany jest odznaczyć check-box „TAK”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>, który j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ze 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złożeniem</w:t>
            </w:r>
            <w:r w:rsidR="0009132D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oświadczenia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o ww. treści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oraz na podstawie treści wniosku wskazującej na </w:t>
            </w:r>
            <w:r>
              <w:rPr>
                <w:rFonts w:cstheme="minorHAnsi"/>
                <w:color w:val="000000"/>
                <w:sz w:val="22"/>
                <w:szCs w:val="22"/>
              </w:rPr>
              <w:t>spełnienie przedmiotowego kryterium.</w:t>
            </w:r>
          </w:p>
          <w:p w14:paraId="7D980AD1" w14:textId="2DFA7780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Kryterium ma na celu zapewnienie prawidłowej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i efektywnej realizacji wsparcia zgodnie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z 1 typem projektów. W ramach programów współpracy szkół i placówek prowadzących kształcenie zawodowe z otoczeniem społeczno-gospodarczym Podtypy 1.1-1.3 stanowią główny cel interwencji, </w:t>
            </w:r>
            <w:r w:rsidR="00493B77" w:rsidRPr="00821A1C">
              <w:rPr>
                <w:rFonts w:cstheme="minorHAnsi"/>
                <w:sz w:val="22"/>
                <w:szCs w:val="22"/>
              </w:rPr>
              <w:t>zatem Podtypy</w:t>
            </w:r>
            <w:r w:rsidRPr="00821A1C">
              <w:rPr>
                <w:rFonts w:cstheme="minorHAnsi"/>
                <w:sz w:val="22"/>
                <w:szCs w:val="22"/>
              </w:rPr>
              <w:t xml:space="preserve"> 1.4-1.8 mogą być realizowane jedynie jako ich uzupełnienie. </w:t>
            </w:r>
          </w:p>
        </w:tc>
        <w:tc>
          <w:tcPr>
            <w:tcW w:w="4527" w:type="dxa"/>
          </w:tcPr>
          <w:p w14:paraId="4CE3E24B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D6D4683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443705AD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13F7C2C2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40BFB06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13.</w:t>
            </w:r>
          </w:p>
        </w:tc>
        <w:tc>
          <w:tcPr>
            <w:tcW w:w="4535" w:type="dxa"/>
          </w:tcPr>
          <w:p w14:paraId="7AA9D730" w14:textId="018F27E1" w:rsidR="00821A1C" w:rsidRPr="00821A1C" w:rsidRDefault="00821A1C" w:rsidP="00821A1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 ramach Podtypu 1.2 - 1 typu projektów przewiduje się realizację wyłącznie staży uczniowskich o których mowa w Ustawie Prawo Oświatowe i które są obowiązkowo rozliczane </w:t>
            </w:r>
            <w:r w:rsidRPr="00821A1C">
              <w:rPr>
                <w:rFonts w:cstheme="minorHAnsi"/>
                <w:sz w:val="22"/>
                <w:szCs w:val="22"/>
              </w:rPr>
              <w:br/>
            </w:r>
            <w:r w:rsidR="00493B77" w:rsidRPr="00821A1C">
              <w:rPr>
                <w:rFonts w:cstheme="minorHAnsi"/>
                <w:sz w:val="22"/>
                <w:szCs w:val="22"/>
              </w:rPr>
              <w:t>z wykorzystaniem</w:t>
            </w:r>
            <w:r w:rsidRPr="00821A1C">
              <w:rPr>
                <w:rFonts w:cstheme="minorHAnsi"/>
                <w:sz w:val="22"/>
                <w:szCs w:val="22"/>
              </w:rPr>
              <w:t xml:space="preserve"> stawki jednostkowej.</w:t>
            </w:r>
          </w:p>
        </w:tc>
        <w:tc>
          <w:tcPr>
            <w:tcW w:w="4702" w:type="dxa"/>
          </w:tcPr>
          <w:p w14:paraId="60B14D9D" w14:textId="26AB69E2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 – Podtyp 1.2</w:t>
            </w:r>
          </w:p>
          <w:p w14:paraId="17C4525F" w14:textId="7761D55A" w:rsidR="00927CE7" w:rsidRPr="00620175" w:rsidRDefault="00620175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>weryfikowane na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podstawie wniosku o dofinansowanie projektu </w:t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 w:rsidR="00927CE7">
              <w:rPr>
                <w:rFonts w:cstheme="minorHAnsi"/>
                <w:b/>
                <w:color w:val="000000"/>
                <w:sz w:val="22"/>
                <w:szCs w:val="22"/>
              </w:rPr>
              <w:t>13</w:t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="00927CE7" w:rsidRPr="0001580C">
              <w:rPr>
                <w:rFonts w:cstheme="minorHAnsi"/>
                <w:color w:val="000000"/>
                <w:sz w:val="22"/>
                <w:szCs w:val="22"/>
              </w:rPr>
              <w:t xml:space="preserve">, gdzie Wnioskodawca zobowiązany jest </w:t>
            </w:r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>odznaczyć check-box „TAK”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 xml:space="preserve">, który </w:t>
            </w:r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>jest równoznaczn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ze  </w:t>
            </w:r>
            <w:r w:rsidR="00927CE7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złożeniem </w:t>
            </w:r>
            <w:r w:rsidR="0009132D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oświadczenia</w:t>
            </w:r>
            <w:r w:rsidR="00927CE7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o ww. treści </w:t>
            </w:r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oraz na podstawie treści wniosku wskazującej </w:t>
            </w:r>
            <w:r w:rsidR="00927CE7">
              <w:rPr>
                <w:rFonts w:cstheme="minorHAnsi"/>
                <w:color w:val="000000"/>
                <w:sz w:val="22"/>
                <w:szCs w:val="22"/>
              </w:rPr>
              <w:t>na spełnienie przedmiotowego kryterium.</w:t>
            </w:r>
          </w:p>
          <w:p w14:paraId="228E2E38" w14:textId="06FC4A8A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Staże uczniowskie realizowane są w celu ułatwienia uzyskiwania doświadczenia i nabywania umiejętności praktycznych niezbędnych do wykonywania pracy w zawodzie. </w:t>
            </w:r>
            <w:r w:rsidRPr="00801998">
              <w:rPr>
                <w:rFonts w:cstheme="minorHAnsi"/>
                <w:b/>
                <w:bCs/>
                <w:sz w:val="22"/>
                <w:szCs w:val="22"/>
              </w:rPr>
              <w:t>Stażem uczniowskim mogą być objęci wyłącznie uczniowie technikum i uczniowie branżowej szkoły I stopnia niebędący młodocianymi pracownikami.</w:t>
            </w:r>
          </w:p>
          <w:p w14:paraId="0394CC64" w14:textId="2452DB4F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Kryterium ma na celu zapewnienie realizacji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staży uczniowskich z zachowaniem najwyższych standardów jakości na zasadach określonych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w Prawie Oświatowym oraz zgodnie z </w:t>
            </w:r>
            <w:r w:rsidRPr="00821A1C">
              <w:rPr>
                <w:rFonts w:cstheme="minorHAnsi"/>
                <w:i/>
                <w:sz w:val="22"/>
                <w:szCs w:val="22"/>
              </w:rPr>
              <w:t xml:space="preserve">Wytycznymi dotyczącymi realizacji projektów </w:t>
            </w:r>
            <w:r w:rsidRPr="00821A1C">
              <w:rPr>
                <w:rFonts w:cstheme="minorHAnsi"/>
                <w:i/>
                <w:sz w:val="22"/>
                <w:szCs w:val="22"/>
              </w:rPr>
              <w:br/>
              <w:t xml:space="preserve">z udziałem środków Europejskiego Funduszu Społecznego Plus w regionalnych programach </w:t>
            </w:r>
            <w:r w:rsidRPr="00821A1C">
              <w:rPr>
                <w:rFonts w:cstheme="minorHAnsi"/>
                <w:i/>
                <w:sz w:val="22"/>
                <w:szCs w:val="22"/>
              </w:rPr>
              <w:br/>
              <w:t xml:space="preserve">na lata 2021–2027 </w:t>
            </w:r>
            <w:r w:rsidRPr="00821A1C">
              <w:rPr>
                <w:rFonts w:cstheme="minorHAnsi"/>
                <w:sz w:val="22"/>
                <w:szCs w:val="22"/>
              </w:rPr>
              <w:t>z zastosowaniem uproszczonej metody rozliczenia wydatków w postaci stawek jednostkowych.</w:t>
            </w:r>
          </w:p>
        </w:tc>
        <w:tc>
          <w:tcPr>
            <w:tcW w:w="4527" w:type="dxa"/>
          </w:tcPr>
          <w:p w14:paraId="7E71BE9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CAA8644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64EDDB02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00F5F57B" w14:textId="77777777" w:rsidTr="00821A1C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22F73697" w14:textId="77777777" w:rsidR="00821A1C" w:rsidRPr="00821A1C" w:rsidRDefault="00821A1C" w:rsidP="00821A1C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PREMIUJĄCE</w:t>
            </w:r>
          </w:p>
        </w:tc>
      </w:tr>
      <w:tr w:rsidR="00821A1C" w:rsidRPr="00821A1C" w14:paraId="4F32D0D2" w14:textId="77777777" w:rsidTr="00821A1C">
        <w:trPr>
          <w:gridAfter w:val="1"/>
          <w:wAfter w:w="7" w:type="dxa"/>
          <w:trHeight w:val="167"/>
        </w:trPr>
        <w:tc>
          <w:tcPr>
            <w:tcW w:w="539" w:type="dxa"/>
            <w:shd w:val="clear" w:color="auto" w:fill="FFFFFF" w:themeFill="background1"/>
          </w:tcPr>
          <w:p w14:paraId="76D7331E" w14:textId="77777777" w:rsidR="00821A1C" w:rsidRPr="00821A1C" w:rsidRDefault="00821A1C" w:rsidP="00821A1C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38D0F206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702" w:type="dxa"/>
            <w:shd w:val="clear" w:color="auto" w:fill="FFFFFF" w:themeFill="background1"/>
          </w:tcPr>
          <w:p w14:paraId="42E19364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527" w:type="dxa"/>
            <w:shd w:val="clear" w:color="auto" w:fill="FFFFFF" w:themeFill="background1"/>
          </w:tcPr>
          <w:p w14:paraId="62E03A8B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21A1C" w:rsidRPr="00821A1C" w14:paraId="0285A7B6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6B81D876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6F5A0E57" w14:textId="609D124F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 jest zgodny </w:t>
            </w:r>
            <w:r w:rsidR="00493B77" w:rsidRPr="00821A1C">
              <w:rPr>
                <w:rFonts w:cstheme="minorHAnsi"/>
                <w:sz w:val="22"/>
                <w:szCs w:val="22"/>
              </w:rPr>
              <w:t>z zasadą</w:t>
            </w:r>
            <w:r w:rsidRPr="00821A1C">
              <w:rPr>
                <w:rFonts w:cstheme="minorHAnsi"/>
                <w:sz w:val="22"/>
                <w:szCs w:val="22"/>
              </w:rPr>
              <w:t xml:space="preserve"> horyzontalną FEWiM -Gospodarcza transformacja. </w:t>
            </w:r>
          </w:p>
          <w:p w14:paraId="6CE519F6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Inteligentne specjalizacje</w:t>
            </w:r>
            <w:r w:rsidRPr="00821A1C">
              <w:rPr>
                <w:rFonts w:cstheme="minorHAns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4702" w:type="dxa"/>
          </w:tcPr>
          <w:p w14:paraId="2C21E40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08C560BC" w14:textId="61D65FC2" w:rsidR="00E161F6" w:rsidRPr="00DC72A6" w:rsidRDefault="00704FD4" w:rsidP="007E6DA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E6B7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Kryterium będzie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FE6B77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pole „Kryterium specyficzne premiujące nr </w:t>
            </w:r>
            <w:r>
              <w:rPr>
                <w:rFonts w:cstheme="minorHAnsi"/>
                <w:b/>
                <w:sz w:val="22"/>
                <w:szCs w:val="22"/>
              </w:rPr>
              <w:t>1</w:t>
            </w:r>
            <w:r w:rsidRPr="00FE6B77">
              <w:rPr>
                <w:rFonts w:cstheme="minorHAnsi"/>
                <w:b/>
                <w:sz w:val="22"/>
                <w:szCs w:val="22"/>
              </w:rPr>
              <w:t>”,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FE6B77">
              <w:rPr>
                <w:rFonts w:cstheme="minorHAnsi"/>
                <w:sz w:val="22"/>
                <w:szCs w:val="22"/>
              </w:rPr>
              <w:t xml:space="preserve"> zobowiązany jest odznaczyć check-box „TAK”, </w:t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w „Uzasadnieniu” dla </w:t>
            </w:r>
            <w:r w:rsidRPr="00FE6B77">
              <w:rPr>
                <w:rFonts w:cstheme="minorHAnsi"/>
                <w:b/>
                <w:sz w:val="22"/>
                <w:szCs w:val="22"/>
              </w:rPr>
              <w:lastRenderedPageBreak/>
              <w:t>przedmiotowego kryterium</w:t>
            </w:r>
            <w:r w:rsidR="00E40486">
              <w:rPr>
                <w:rFonts w:cstheme="minorHAnsi"/>
                <w:b/>
                <w:sz w:val="22"/>
                <w:szCs w:val="22"/>
              </w:rPr>
              <w:t xml:space="preserve">, gdzie </w:t>
            </w:r>
            <w:r w:rsidRPr="00DC72A6">
              <w:rPr>
                <w:rFonts w:cstheme="minorHAnsi"/>
                <w:sz w:val="22"/>
                <w:szCs w:val="22"/>
              </w:rPr>
              <w:t xml:space="preserve">Wnioskodawca zobowiązany jest wykazać </w:t>
            </w:r>
            <w:r w:rsidR="00554491" w:rsidRPr="00DC72A6">
              <w:rPr>
                <w:rFonts w:cstheme="minorHAnsi"/>
                <w:sz w:val="22"/>
                <w:szCs w:val="22"/>
              </w:rPr>
              <w:t xml:space="preserve">zaplanowane w projekcie działania ukierunkowane na nabywanie/zwiększanie kwalifikacji lub kompetencji </w:t>
            </w:r>
            <w:r w:rsidR="00E161F6" w:rsidRPr="00DC72A6">
              <w:rPr>
                <w:rFonts w:cstheme="minorHAnsi"/>
                <w:sz w:val="22"/>
                <w:szCs w:val="22"/>
              </w:rPr>
              <w:t xml:space="preserve">służących rozwojowi </w:t>
            </w:r>
            <w:r w:rsidR="008606EF" w:rsidRPr="00DC72A6">
              <w:rPr>
                <w:rFonts w:cstheme="minorHAnsi"/>
                <w:sz w:val="22"/>
                <w:szCs w:val="22"/>
              </w:rPr>
              <w:t>konkretnej Inteligentnej</w:t>
            </w:r>
            <w:r w:rsidR="00E161F6" w:rsidRPr="00DC72A6">
              <w:rPr>
                <w:rFonts w:cstheme="minorHAnsi"/>
                <w:sz w:val="22"/>
                <w:szCs w:val="22"/>
              </w:rPr>
              <w:t xml:space="preserve"> Specjalizacji</w:t>
            </w:r>
            <w:r w:rsidR="003935B2" w:rsidRPr="00DC72A6">
              <w:rPr>
                <w:rFonts w:cstheme="minorHAnsi"/>
                <w:sz w:val="22"/>
                <w:szCs w:val="22"/>
              </w:rPr>
              <w:t xml:space="preserve"> (IS)</w:t>
            </w:r>
            <w:r w:rsidR="00DC72A6" w:rsidRPr="00DC72A6">
              <w:rPr>
                <w:rFonts w:cstheme="minorHAnsi"/>
                <w:sz w:val="22"/>
                <w:szCs w:val="22"/>
              </w:rPr>
              <w:t>.</w:t>
            </w:r>
          </w:p>
          <w:p w14:paraId="6620E5A3" w14:textId="21DA1855" w:rsidR="006F424C" w:rsidRDefault="00821A1C" w:rsidP="00821A1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>W ramach kryterium można przyznać następujące punkty:</w:t>
            </w:r>
          </w:p>
          <w:p w14:paraId="677B4589" w14:textId="14446ECC" w:rsidR="00451519" w:rsidRDefault="00821A1C" w:rsidP="00821A1C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>3 pkt – w projekcie zaplanowano działania ukierunkowane na nabywanie/zwiększanie kwalifikacji lub kompetencji służących rozwojowi Inteligentnej Specjalizacji Drewno i meblarstwo zidentyfikowanej w Strategii Rozwoju Społeczno- Gospodarczego Województwa Warmińsko-Mazurskiego do roku 2030.</w:t>
            </w:r>
          </w:p>
          <w:p w14:paraId="194D3083" w14:textId="77777777" w:rsidR="00821A1C" w:rsidRPr="00821A1C" w:rsidRDefault="00821A1C" w:rsidP="00821A1C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>3 pkt – w projekcie zaplanowano działania ukierunkowane na nabywanie/zwiększanie kwalifikacji lub kompetencji służących rozwojowi Inteligentnej Specjalizacji Żywność wysokiej jakości</w:t>
            </w:r>
            <w:r w:rsidRPr="00821A1C">
              <w:rPr>
                <w:sz w:val="22"/>
                <w:szCs w:val="22"/>
              </w:rPr>
              <w:t xml:space="preserve"> </w:t>
            </w:r>
            <w:r w:rsidRPr="00821A1C">
              <w:rPr>
                <w:rFonts w:cs="Calibri"/>
                <w:sz w:val="22"/>
                <w:szCs w:val="22"/>
              </w:rPr>
              <w:t>zidentyfikowanej w Strategii Rozwoju Społeczno- Gospodarczego Województwa Warmińsko-Mazurskiego do roku 2030.</w:t>
            </w:r>
          </w:p>
          <w:p w14:paraId="414AE1D7" w14:textId="77777777" w:rsidR="00821A1C" w:rsidRPr="00821A1C" w:rsidRDefault="00821A1C" w:rsidP="00821A1C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>3 pkt – w projekcie zaplanowano działania ukierunkowane na nabywanie/zwiększanie kwalifikacji lub kompetencji służących rozwojowi Inteligentnej Specjalizacji Ekonomia wody zidentyfikowanej w Strategii Rozwoju Społeczno- Gospodarczego Województwa Warmińsko-Mazurskiego do roku 2030.</w:t>
            </w:r>
          </w:p>
          <w:p w14:paraId="5AA6F658" w14:textId="68A3D48E" w:rsidR="003935B2" w:rsidRPr="00821A1C" w:rsidRDefault="00821A1C" w:rsidP="00A479B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120" w:after="12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lastRenderedPageBreak/>
              <w:t>3 pkt – w projekcie zaplanowano działania ukierunkowane na nabywanie/zwiększanie kwalifikacji lub kompetencji służących rozwojowi Inteligentnej Specjalizacji Zdrowe życie przyjętej przez Zarząd Województwa Warmińsko-Mazurskiego.</w:t>
            </w:r>
          </w:p>
          <w:p w14:paraId="46C19D20" w14:textId="3EAA08ED" w:rsidR="003935B2" w:rsidRPr="00DC72A6" w:rsidRDefault="003935B2" w:rsidP="00A479B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120" w:after="120"/>
              <w:rPr>
                <w:rFonts w:cs="Calibri"/>
                <w:sz w:val="22"/>
                <w:szCs w:val="22"/>
              </w:rPr>
            </w:pPr>
            <w:r w:rsidRPr="00DC72A6">
              <w:rPr>
                <w:rFonts w:cs="Calibri"/>
                <w:sz w:val="22"/>
                <w:szCs w:val="22"/>
              </w:rPr>
              <w:t>W</w:t>
            </w:r>
            <w:r w:rsidR="00E161F6" w:rsidRPr="00DC72A6">
              <w:rPr>
                <w:rFonts w:cs="Calibri"/>
                <w:sz w:val="22"/>
                <w:szCs w:val="22"/>
              </w:rPr>
              <w:t xml:space="preserve"> przypadku, gdy dane</w:t>
            </w:r>
            <w:r w:rsidR="00E161F6" w:rsidRPr="00DC72A6">
              <w:t xml:space="preserve"> </w:t>
            </w:r>
            <w:r w:rsidR="00E161F6" w:rsidRPr="00DC72A6">
              <w:rPr>
                <w:rFonts w:cs="Calibri"/>
                <w:sz w:val="22"/>
                <w:szCs w:val="22"/>
              </w:rPr>
              <w:t>działanie ukierunkowane na nabywanie/zwiększanie kwalifikacji lub kompetencji służy rozwojowi więcej niż jednej IS</w:t>
            </w:r>
            <w:r w:rsidR="00C471FB" w:rsidRPr="00DC72A6">
              <w:rPr>
                <w:rFonts w:cs="Calibri"/>
                <w:sz w:val="22"/>
                <w:szCs w:val="22"/>
              </w:rPr>
              <w:t xml:space="preserve"> punkty za to działanie zostaną przyznane jed</w:t>
            </w:r>
            <w:r w:rsidRPr="00DC72A6">
              <w:rPr>
                <w:rFonts w:cs="Calibri"/>
                <w:sz w:val="22"/>
                <w:szCs w:val="22"/>
              </w:rPr>
              <w:t xml:space="preserve">nokrotnie. </w:t>
            </w:r>
          </w:p>
          <w:p w14:paraId="1354AA3D" w14:textId="620D408D" w:rsidR="00E161F6" w:rsidRPr="00821A1C" w:rsidRDefault="003935B2" w:rsidP="00A479B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120" w:after="120"/>
              <w:rPr>
                <w:rFonts w:cs="Calibri"/>
                <w:sz w:val="22"/>
                <w:szCs w:val="22"/>
              </w:rPr>
            </w:pPr>
            <w:r w:rsidRPr="00DC72A6">
              <w:rPr>
                <w:rFonts w:cs="Calibri"/>
                <w:sz w:val="22"/>
                <w:szCs w:val="22"/>
              </w:rPr>
              <w:t xml:space="preserve">Punkty sumują się natomiast w przypadku, gdy </w:t>
            </w:r>
            <w:r w:rsidRPr="00DC72A6">
              <w:rPr>
                <w:rFonts w:cs="Calibri"/>
                <w:sz w:val="22"/>
                <w:szCs w:val="22"/>
              </w:rPr>
              <w:br/>
              <w:t xml:space="preserve">w ramach projektu zostanie zaplanowanych kilka odrębnych działań ukierunkowanych na nabywanie/zwiększanie kwalifikacji lub kompetencji, które będą służyły rozwojowi różnych IS. Wówczas łącznie w tym kryterium można otrzymać 12 punktów. </w:t>
            </w:r>
          </w:p>
        </w:tc>
        <w:tc>
          <w:tcPr>
            <w:tcW w:w="4527" w:type="dxa"/>
          </w:tcPr>
          <w:p w14:paraId="3213AADF" w14:textId="7BA54083" w:rsidR="00821A1C" w:rsidRPr="00821A1C" w:rsidRDefault="00821A1C" w:rsidP="00821A1C">
            <w:pPr>
              <w:spacing w:before="120" w:after="120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821A1C">
              <w:rPr>
                <w:rFonts w:ascii="Calibri" w:hAnsi="Calibri" w:cs="Arial"/>
                <w:sz w:val="22"/>
                <w:szCs w:val="22"/>
                <w:lang w:eastAsia="pl-PL"/>
              </w:rPr>
              <w:lastRenderedPageBreak/>
              <w:t xml:space="preserve">Kryterium fakultatywne – spełnienie kryterium nie jest konieczne do przyznania </w:t>
            </w:r>
            <w:r w:rsidR="00493B77" w:rsidRPr="00821A1C">
              <w:rPr>
                <w:rFonts w:ascii="Calibri" w:hAnsi="Calibri" w:cs="Arial"/>
                <w:sz w:val="22"/>
                <w:szCs w:val="22"/>
                <w:lang w:eastAsia="pl-PL"/>
              </w:rPr>
              <w:t>dofinansowania</w:t>
            </w:r>
            <w:r w:rsidRPr="00821A1C">
              <w:rPr>
                <w:rFonts w:ascii="Calibri" w:hAnsi="Calibri" w:cs="Arial"/>
                <w:sz w:val="22"/>
                <w:szCs w:val="22"/>
                <w:lang w:eastAsia="pl-PL"/>
              </w:rPr>
              <w:t xml:space="preserve"> ale ma charakter premiujący (przy czym przyznanie 0 punktów nie dyskwalifikuje z możliwości uzyskania dofinansowania).</w:t>
            </w:r>
          </w:p>
          <w:p w14:paraId="378EF624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lastRenderedPageBreak/>
              <w:t>Za spełnienie kryterium Wnioskodawca otrzymuje (3-6-9-12 pkt).</w:t>
            </w:r>
          </w:p>
        </w:tc>
      </w:tr>
      <w:tr w:rsidR="00821A1C" w:rsidRPr="00821A1C" w14:paraId="50A7DBDD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C7FA26B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35" w:type="dxa"/>
            <w:shd w:val="clear" w:color="auto" w:fill="auto"/>
          </w:tcPr>
          <w:p w14:paraId="2786D0A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 jest komplementarny.  </w:t>
            </w:r>
          </w:p>
        </w:tc>
        <w:tc>
          <w:tcPr>
            <w:tcW w:w="4702" w:type="dxa"/>
            <w:shd w:val="clear" w:color="auto" w:fill="auto"/>
          </w:tcPr>
          <w:p w14:paraId="79FF1863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</w:t>
            </w:r>
          </w:p>
          <w:p w14:paraId="499EDAE2" w14:textId="546930E6" w:rsidR="00FE6B77" w:rsidRPr="00FE6B77" w:rsidRDefault="00FE6B77" w:rsidP="007E6DA4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FE6B7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Kryterium będzie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FE6B77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pole „Kryterium specyficzne premiujące nr </w:t>
            </w:r>
            <w:r w:rsidR="00704FD4">
              <w:rPr>
                <w:rFonts w:cstheme="minorHAnsi"/>
                <w:b/>
                <w:sz w:val="22"/>
                <w:szCs w:val="22"/>
              </w:rPr>
              <w:t>2</w:t>
            </w:r>
            <w:r w:rsidRPr="00FE6B77">
              <w:rPr>
                <w:rFonts w:cstheme="minorHAnsi"/>
                <w:b/>
                <w:sz w:val="22"/>
                <w:szCs w:val="22"/>
              </w:rPr>
              <w:t>”,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FE6B77">
              <w:rPr>
                <w:rFonts w:cstheme="minorHAnsi"/>
                <w:sz w:val="22"/>
                <w:szCs w:val="22"/>
              </w:rPr>
              <w:t xml:space="preserve"> zobowiązany jest odznaczyć check-box „TAK”, </w:t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w „Uzasadnieniu” </w:t>
            </w:r>
            <w:r w:rsidR="007E6DA4">
              <w:rPr>
                <w:rFonts w:cstheme="minorHAnsi"/>
                <w:b/>
                <w:sz w:val="22"/>
                <w:szCs w:val="22"/>
              </w:rPr>
              <w:br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dla przedmiotowego kryterium </w:t>
            </w:r>
            <w:r w:rsidRPr="00FE6B77">
              <w:rPr>
                <w:rFonts w:cstheme="minorHAnsi"/>
                <w:sz w:val="22"/>
                <w:szCs w:val="22"/>
              </w:rPr>
              <w:t xml:space="preserve">Wnioskodawca zobowiązany jest wykazać i uzasadnić komplementarność projektu z konkretnym projektem już zrealizowanym, w trakcie realizacji </w:t>
            </w:r>
            <w:r w:rsidRPr="00FE6B77">
              <w:rPr>
                <w:rFonts w:cstheme="minorHAnsi"/>
                <w:sz w:val="22"/>
                <w:szCs w:val="22"/>
              </w:rPr>
              <w:lastRenderedPageBreak/>
              <w:t xml:space="preserve">lub wybranym do realizacji,  finansowanym ze środków UE, ze środków krajowych lub innych źródeł (w tym Interreg) od 2014 r. </w:t>
            </w:r>
          </w:p>
          <w:p w14:paraId="1CFB6DAD" w14:textId="29198DFF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jest zobowiązany do wykazania </w:t>
            </w:r>
            <w:r w:rsidR="007E6DA4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i uzasadnienia komplementarności projektu </w:t>
            </w:r>
            <w:r w:rsidR="000F41C8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z konkretnym projektem już zrealizowanym, </w:t>
            </w:r>
            <w:r w:rsidR="000F41C8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w trakcie realizacji lub wybranym do </w:t>
            </w:r>
            <w:r w:rsidR="007E6DA4" w:rsidRPr="00821A1C">
              <w:rPr>
                <w:rFonts w:cstheme="minorHAnsi"/>
                <w:sz w:val="22"/>
                <w:szCs w:val="22"/>
              </w:rPr>
              <w:t>realizacji, finansowanym</w:t>
            </w:r>
            <w:r w:rsidRPr="00821A1C">
              <w:rPr>
                <w:rFonts w:cstheme="minorHAnsi"/>
                <w:sz w:val="22"/>
                <w:szCs w:val="22"/>
              </w:rPr>
              <w:t xml:space="preserve"> ze środków UE, ze środków krajowych lub innych źródeł (w tym Interreg) </w:t>
            </w:r>
            <w:r w:rsidR="007E6DA4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od 2014 r. Wnioskodawca powinien wskazać konkretne działania w projektach, które są względem siebie komplementarne. Ponadto należy wskazać tytuł i źródło </w:t>
            </w:r>
            <w:r w:rsidR="007E6DA4" w:rsidRPr="00821A1C">
              <w:rPr>
                <w:rFonts w:cstheme="minorHAnsi"/>
                <w:sz w:val="22"/>
                <w:szCs w:val="22"/>
              </w:rPr>
              <w:t>fina</w:t>
            </w:r>
            <w:r w:rsidR="007E6DA4">
              <w:rPr>
                <w:rFonts w:cstheme="minorHAnsi"/>
                <w:sz w:val="22"/>
                <w:szCs w:val="22"/>
              </w:rPr>
              <w:t>n</w:t>
            </w:r>
            <w:r w:rsidR="007E6DA4" w:rsidRPr="00821A1C">
              <w:rPr>
                <w:rFonts w:cstheme="minorHAnsi"/>
                <w:sz w:val="22"/>
                <w:szCs w:val="22"/>
              </w:rPr>
              <w:t>sowania każdego</w:t>
            </w:r>
            <w:r w:rsidRPr="00821A1C">
              <w:rPr>
                <w:rFonts w:cstheme="minorHAnsi"/>
                <w:sz w:val="22"/>
                <w:szCs w:val="22"/>
              </w:rPr>
              <w:t xml:space="preserve"> </w:t>
            </w:r>
            <w:r w:rsidR="007E6DA4" w:rsidRPr="00821A1C">
              <w:rPr>
                <w:rFonts w:cstheme="minorHAnsi"/>
                <w:sz w:val="22"/>
                <w:szCs w:val="22"/>
              </w:rPr>
              <w:t>projektu,</w:t>
            </w:r>
            <w:r w:rsidRPr="00821A1C">
              <w:rPr>
                <w:rFonts w:cstheme="minorHAnsi"/>
                <w:sz w:val="22"/>
                <w:szCs w:val="22"/>
              </w:rPr>
              <w:t xml:space="preserve"> wobec którego wykazywana jest komplementarność.</w:t>
            </w:r>
          </w:p>
        </w:tc>
        <w:tc>
          <w:tcPr>
            <w:tcW w:w="4527" w:type="dxa"/>
            <w:shd w:val="clear" w:color="auto" w:fill="auto"/>
          </w:tcPr>
          <w:p w14:paraId="74AB4F6D" w14:textId="77777777" w:rsidR="00821A1C" w:rsidRPr="00821A1C" w:rsidRDefault="00821A1C" w:rsidP="00821A1C">
            <w:pPr>
              <w:spacing w:before="120" w:after="12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6B12F0A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t>Za spełnienie kryterium Wnioskodawca otrzymuje 3 pkt.</w:t>
            </w:r>
          </w:p>
        </w:tc>
      </w:tr>
      <w:tr w:rsidR="00821A1C" w:rsidRPr="00821A1C" w14:paraId="5A261F86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2AA7DFB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</w:tcPr>
          <w:p w14:paraId="71AFF81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 zakłada wykorzystanie zasobów dostępnych na Zintegrowanej Platformie Edukacyjnej (ZPE) w obszarze kształcenia zawodowego. </w:t>
            </w:r>
          </w:p>
        </w:tc>
        <w:tc>
          <w:tcPr>
            <w:tcW w:w="4702" w:type="dxa"/>
          </w:tcPr>
          <w:p w14:paraId="06CCCE57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</w:t>
            </w:r>
          </w:p>
          <w:p w14:paraId="7145A90E" w14:textId="77777777" w:rsidR="00FE6B77" w:rsidRPr="00FE6B77" w:rsidRDefault="00FE6B77" w:rsidP="0069450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E6B7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FE6B77">
              <w:t xml:space="preserve"> 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0546BCAE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zobowiązany jest do wykazania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i uzasadnienia konkretnych materiałów/zasobów ZPE, z których będzie korzystać w ramach zaplanowanego wsparcia wraz z podaniem szczegółowego źródła informacji odnoszącego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się do danego materiału/zasobu dostępnego </w:t>
            </w:r>
            <w:r w:rsidRPr="00821A1C">
              <w:rPr>
                <w:rFonts w:cstheme="minorHAnsi"/>
                <w:sz w:val="22"/>
                <w:szCs w:val="22"/>
              </w:rPr>
              <w:br/>
              <w:t>na ZPE.</w:t>
            </w:r>
          </w:p>
          <w:p w14:paraId="05C11517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Wykorzystanie ww. zasobów w projekcie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pozwoli na wzbogacenie oferty edukacyjnej szkół/placówek prowadzących kształcenie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zawodowe. Zasoby ZPE stanowią narzędzie, które umożliwia budowanie wiedzy oraz umiejętności poprzez zastosowanie w nich przekazu treści opartego o różnorodne, multimedialne formy.</w:t>
            </w:r>
          </w:p>
        </w:tc>
        <w:tc>
          <w:tcPr>
            <w:tcW w:w="4527" w:type="dxa"/>
          </w:tcPr>
          <w:p w14:paraId="5B52B778" w14:textId="77777777" w:rsidR="00821A1C" w:rsidRPr="00821A1C" w:rsidRDefault="00821A1C" w:rsidP="00821A1C">
            <w:pPr>
              <w:spacing w:before="120" w:after="12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0F556591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t>Za spełnienie kryterium Wnioskodawca otrzymuje 3 pkt.</w:t>
            </w:r>
          </w:p>
        </w:tc>
      </w:tr>
      <w:tr w:rsidR="00821A1C" w:rsidRPr="00821A1C" w14:paraId="295A98A6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3944C32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</w:tcPr>
          <w:p w14:paraId="6B3BDEF2" w14:textId="57FA89BC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 jest realizowany na </w:t>
            </w:r>
            <w:r w:rsidR="00E15165" w:rsidRPr="00821A1C">
              <w:rPr>
                <w:rFonts w:cstheme="minorHAnsi"/>
                <w:sz w:val="22"/>
                <w:szCs w:val="22"/>
              </w:rPr>
              <w:t>obszarach strategicznej</w:t>
            </w:r>
            <w:r w:rsidRPr="00821A1C">
              <w:rPr>
                <w:rFonts w:cstheme="minorHAnsi"/>
                <w:sz w:val="22"/>
                <w:szCs w:val="22"/>
              </w:rPr>
              <w:t xml:space="preserve"> interwencji.</w:t>
            </w:r>
          </w:p>
        </w:tc>
        <w:tc>
          <w:tcPr>
            <w:tcW w:w="4702" w:type="dxa"/>
          </w:tcPr>
          <w:p w14:paraId="72E4E05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</w:t>
            </w:r>
          </w:p>
          <w:p w14:paraId="5FA1D306" w14:textId="1FA713BF" w:rsidR="00704FD4" w:rsidRDefault="00704FD4" w:rsidP="00E15165">
            <w:pPr>
              <w:spacing w:before="120" w:after="120"/>
              <w:rPr>
                <w:rFonts w:ascii="Calibri" w:hAnsi="Calibri"/>
                <w:sz w:val="18"/>
                <w:szCs w:val="18"/>
                <w:lang w:eastAsia="pl-PL"/>
              </w:rPr>
            </w:pPr>
            <w:r w:rsidRPr="00704FD4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704FD4">
              <w:rPr>
                <w:rFonts w:cstheme="minorHAnsi"/>
                <w:sz w:val="22"/>
                <w:szCs w:val="22"/>
              </w:rPr>
              <w:t xml:space="preserve"> Kryterium będzie </w:t>
            </w:r>
            <w:r w:rsidRPr="00704FD4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704FD4">
              <w:rPr>
                <w:rFonts w:cstheme="minorHAnsi"/>
                <w:sz w:val="22"/>
                <w:szCs w:val="22"/>
              </w:rPr>
              <w:t xml:space="preserve"> </w:t>
            </w:r>
            <w:r w:rsidRPr="00704FD4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704FD4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704FD4"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704FD4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704FD4">
              <w:rPr>
                <w:rFonts w:cstheme="minorHAnsi"/>
                <w:b/>
                <w:sz w:val="22"/>
                <w:szCs w:val="22"/>
              </w:rPr>
              <w:t xml:space="preserve"> pole „Obszar realizacji projektu” </w:t>
            </w:r>
            <w:r w:rsidRPr="000F41C8">
              <w:rPr>
                <w:rFonts w:cstheme="minorHAnsi"/>
                <w:bCs/>
                <w:sz w:val="22"/>
                <w:szCs w:val="22"/>
              </w:rPr>
              <w:t>oraz</w:t>
            </w:r>
            <w:r w:rsidRPr="000F41C8">
              <w:rPr>
                <w:rFonts w:cstheme="minorHAnsi"/>
                <w:b/>
                <w:sz w:val="22"/>
                <w:szCs w:val="22"/>
              </w:rPr>
              <w:t xml:space="preserve"> załącznika nr 8</w:t>
            </w:r>
            <w:r w:rsidRPr="00704FD4">
              <w:rPr>
                <w:rFonts w:cstheme="minorHAnsi"/>
                <w:b/>
                <w:sz w:val="22"/>
                <w:szCs w:val="22"/>
              </w:rPr>
              <w:t xml:space="preserve"> do niniejszego Regulaminu wyboru projektów: </w:t>
            </w:r>
            <w:r w:rsidRPr="00704FD4">
              <w:rPr>
                <w:rFonts w:cstheme="minorHAnsi"/>
                <w:sz w:val="22"/>
                <w:szCs w:val="22"/>
              </w:rPr>
              <w:t>„Lista gmin województwa warmińsko-mazurskiego z preferencjami dla obszarów strategicznej interwencji”.</w:t>
            </w:r>
            <w:r w:rsidRPr="00704FD4">
              <w:rPr>
                <w:rFonts w:ascii="Calibri" w:hAnsi="Calibri"/>
                <w:sz w:val="18"/>
                <w:szCs w:val="18"/>
                <w:lang w:eastAsia="pl-PL"/>
              </w:rPr>
              <w:t xml:space="preserve"> </w:t>
            </w:r>
          </w:p>
          <w:p w14:paraId="3CDDFF31" w14:textId="308A72D0" w:rsidR="000F41C8" w:rsidRPr="000F41C8" w:rsidRDefault="000F41C8" w:rsidP="000F41C8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Ocenie podlega obszar realizacji projektu odnoszący się do lokalizacji szkoły/placówki prowadzącej kształcenie zawodowe</w:t>
            </w:r>
            <w:r w:rsidR="00917A62">
              <w:rPr>
                <w:rFonts w:cstheme="minorHAnsi"/>
                <w:sz w:val="22"/>
                <w:szCs w:val="22"/>
              </w:rPr>
              <w:t xml:space="preserve"> objętej wsparciem w ramach projektu</w:t>
            </w:r>
            <w:r w:rsidRPr="00821A1C">
              <w:rPr>
                <w:rFonts w:cstheme="minorHAnsi"/>
                <w:sz w:val="22"/>
                <w:szCs w:val="22"/>
              </w:rPr>
              <w:t>.</w:t>
            </w:r>
          </w:p>
          <w:p w14:paraId="56DEEE53" w14:textId="4AA1B8F7" w:rsidR="000F41C8" w:rsidRPr="00821A1C" w:rsidRDefault="00821A1C" w:rsidP="005E10D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Za realizację projektu na każdym z poniżej wymienionych obszarów strategicznej interwencji projekt otrzymuje 1 pkt za każde OSI:</w:t>
            </w:r>
          </w:p>
          <w:p w14:paraId="0BCFCD97" w14:textId="77777777" w:rsidR="00821A1C" w:rsidRPr="00821A1C" w:rsidRDefault="00821A1C" w:rsidP="00713004">
            <w:pPr>
              <w:numPr>
                <w:ilvl w:val="0"/>
                <w:numId w:val="33"/>
              </w:numPr>
              <w:tabs>
                <w:tab w:val="left" w:pos="481"/>
              </w:tabs>
              <w:suppressAutoHyphens/>
              <w:spacing w:before="0"/>
              <w:ind w:left="340" w:hanging="284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OSI – Miasta średnie tracące funkcje społeczno-gospodarcze;</w:t>
            </w:r>
          </w:p>
          <w:p w14:paraId="3E0EDF50" w14:textId="77777777" w:rsidR="00821A1C" w:rsidRPr="00821A1C" w:rsidRDefault="00821A1C" w:rsidP="00713004">
            <w:pPr>
              <w:numPr>
                <w:ilvl w:val="0"/>
                <w:numId w:val="33"/>
              </w:numPr>
              <w:tabs>
                <w:tab w:val="left" w:pos="56"/>
              </w:tabs>
              <w:suppressAutoHyphens/>
              <w:spacing w:before="0"/>
              <w:ind w:left="340" w:hanging="284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OSI – Obszary zagrożone trwałą marginalizacją.</w:t>
            </w:r>
          </w:p>
          <w:p w14:paraId="5B99E883" w14:textId="77777777" w:rsidR="00821A1C" w:rsidRPr="00821A1C" w:rsidRDefault="00821A1C" w:rsidP="00821A1C">
            <w:pPr>
              <w:suppressAutoHyphens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Punkty mogą się sumować (max 2 pkt).</w:t>
            </w:r>
          </w:p>
          <w:p w14:paraId="3A79CB5F" w14:textId="77777777" w:rsidR="00821A1C" w:rsidRPr="00821A1C" w:rsidRDefault="00821A1C" w:rsidP="00821A1C">
            <w:pPr>
              <w:suppressAutoHyphens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 przypadku objęcia projektem jednej szkoły/placówki prowadzącej kształcenie zawodowe, projekt otrzyma liczbę punktów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równą liczbie ww. OSI, na których zlokalizowana jest dana szkoła/placówka.</w:t>
            </w:r>
          </w:p>
          <w:p w14:paraId="6D7BD6EC" w14:textId="77777777" w:rsidR="00821A1C" w:rsidRPr="00821A1C" w:rsidRDefault="00821A1C" w:rsidP="00821A1C">
            <w:pPr>
              <w:suppressAutoHyphens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W przypadku objęcia projektem więcej niż jednej szkoły/placówki</w:t>
            </w:r>
            <w:r w:rsidRPr="00821A1C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prowadzącej kształcenie zawodowe:</w:t>
            </w:r>
          </w:p>
          <w:p w14:paraId="42F10CA7" w14:textId="77777777" w:rsidR="00821A1C" w:rsidRPr="00821A1C" w:rsidRDefault="00821A1C" w:rsidP="00821A1C">
            <w:pPr>
              <w:suppressAutoHyphens/>
              <w:spacing w:beforeAutospacing="1" w:after="100" w:afterAutospacing="1"/>
              <w:contextualSpacing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- projekt otrzyma 1 punkt za przedmiotowe kryterium, jeśli wszystkie ww. podmioty będą zlokalizowane na jednym z ww. OSI (przy czym każdy z tych podmiotów może być zlokalizowany na innym OSI);</w:t>
            </w:r>
          </w:p>
          <w:p w14:paraId="3EC988E5" w14:textId="317EB441" w:rsidR="000F41C8" w:rsidRPr="00821A1C" w:rsidRDefault="00821A1C" w:rsidP="00821A1C">
            <w:pPr>
              <w:suppressAutoHyphens/>
              <w:spacing w:before="120" w:after="120"/>
              <w:contextualSpacing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-  projekt otrzyma 2 punkty za przedmiotowe kryterium, jeśli wszystkie ww. podmioty będą zlokalizowane na dwóch z ww. OSI (przy czym każdy z tych podmiotów może być zlokalizowany na innym OSI).</w:t>
            </w:r>
          </w:p>
          <w:p w14:paraId="0EBA2A7D" w14:textId="13695036" w:rsidR="00821A1C" w:rsidRPr="00821A1C" w:rsidRDefault="00821A1C" w:rsidP="00713004">
            <w:pPr>
              <w:suppressAutoHyphens/>
              <w:spacing w:before="240" w:after="120"/>
              <w:ind w:left="198" w:hanging="198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* Szkoły objęte wsparciem w ramach projektu, wchodzące w skład jednego Zespołu Szkół </w:t>
            </w:r>
            <w:r w:rsidR="00713004">
              <w:rPr>
                <w:rFonts w:cstheme="minorHAnsi"/>
                <w:color w:val="000000" w:themeColor="text1"/>
                <w:sz w:val="22"/>
                <w:szCs w:val="22"/>
              </w:rPr>
              <w:br/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będą liczone jako jeden podmiot. </w:t>
            </w:r>
          </w:p>
        </w:tc>
        <w:tc>
          <w:tcPr>
            <w:tcW w:w="4527" w:type="dxa"/>
          </w:tcPr>
          <w:p w14:paraId="16FCC7D1" w14:textId="77777777" w:rsidR="00821A1C" w:rsidRPr="00821A1C" w:rsidRDefault="00821A1C" w:rsidP="00821A1C">
            <w:pPr>
              <w:spacing w:before="120" w:after="120"/>
              <w:rPr>
                <w:rFonts w:cs="Calibri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A8A5E8F" w14:textId="77777777" w:rsidR="00821A1C" w:rsidRPr="00821A1C" w:rsidRDefault="00821A1C" w:rsidP="00821A1C">
            <w:pPr>
              <w:spacing w:before="120" w:after="120"/>
              <w:rPr>
                <w:rFonts w:cs="Calibri"/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t>Za spełnienie kryterium Wnioskodawca otrzymuje (1-2 pkt).</w:t>
            </w:r>
          </w:p>
        </w:tc>
      </w:tr>
      <w:tr w:rsidR="00821A1C" w:rsidRPr="00821A1C" w14:paraId="04DA6A3D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39EE629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</w:tcPr>
          <w:p w14:paraId="51F05BCE" w14:textId="77777777" w:rsidR="00821A1C" w:rsidRPr="00821A1C" w:rsidRDefault="00821A1C" w:rsidP="00821A1C">
            <w:pPr>
              <w:ind w:left="146"/>
              <w:rPr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t>Projekt jest realizowany na terenie powiatów pogranicza.</w:t>
            </w:r>
          </w:p>
          <w:p w14:paraId="0CFECE6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2" w:type="dxa"/>
          </w:tcPr>
          <w:p w14:paraId="2641BDE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</w:t>
            </w:r>
          </w:p>
          <w:p w14:paraId="065B641C" w14:textId="77777777" w:rsidR="00FE6B77" w:rsidRPr="00FE6B77" w:rsidRDefault="00FE6B77" w:rsidP="0071300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E6B7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E6B77">
              <w:rPr>
                <w:rFonts w:cstheme="minorHAnsi"/>
                <w:sz w:val="22"/>
                <w:szCs w:val="22"/>
              </w:rPr>
              <w:t xml:space="preserve"> Kryterium będzie </w:t>
            </w:r>
            <w:r w:rsidRPr="00FE6B77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E6B77">
              <w:rPr>
                <w:rFonts w:cstheme="minorHAnsi"/>
                <w:sz w:val="22"/>
                <w:szCs w:val="22"/>
              </w:rPr>
              <w:t xml:space="preserve"> </w:t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pole „Obszar realizacji projektu”.</w:t>
            </w:r>
          </w:p>
          <w:p w14:paraId="7B917C3A" w14:textId="289C0CDA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Ocenie podlega obszar realizacji projektu odnoszący się do lokalizacji szkoły/placówki prowadzącej kształcenie </w:t>
            </w:r>
            <w:r w:rsidR="00713004" w:rsidRPr="00821A1C">
              <w:rPr>
                <w:rFonts w:cstheme="minorHAnsi"/>
                <w:sz w:val="22"/>
                <w:szCs w:val="22"/>
              </w:rPr>
              <w:t>zawodowe</w:t>
            </w:r>
            <w:r w:rsidR="00713004">
              <w:rPr>
                <w:rFonts w:cstheme="minorHAnsi"/>
                <w:sz w:val="22"/>
                <w:szCs w:val="22"/>
              </w:rPr>
              <w:t xml:space="preserve"> </w:t>
            </w:r>
            <w:r w:rsidR="00713004" w:rsidRPr="00713004">
              <w:rPr>
                <w:rFonts w:cstheme="minorHAnsi"/>
                <w:sz w:val="22"/>
                <w:szCs w:val="22"/>
              </w:rPr>
              <w:t>objętej</w:t>
            </w:r>
            <w:r w:rsidR="00917A62" w:rsidRPr="00917A62">
              <w:rPr>
                <w:rFonts w:cstheme="minorHAnsi"/>
                <w:sz w:val="22"/>
                <w:szCs w:val="22"/>
              </w:rPr>
              <w:t xml:space="preserve"> wsparciem w ramach projektu.</w:t>
            </w:r>
          </w:p>
          <w:p w14:paraId="1757A526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 xml:space="preserve">Projekt otrzyma punkty w przypadku, gdy co najmniej jedna szkoła/placówka prowadząca </w:t>
            </w:r>
            <w:r w:rsidRPr="00821A1C">
              <w:rPr>
                <w:rFonts w:cs="Calibri"/>
                <w:sz w:val="22"/>
                <w:szCs w:val="22"/>
              </w:rPr>
              <w:lastRenderedPageBreak/>
              <w:t>kształcenie zawodowe, objęta wsparciem w ramach projektu, jest zlokalizowana na</w:t>
            </w:r>
            <w:r w:rsidRPr="00821A1C">
              <w:rPr>
                <w:rFonts w:cs="Calibri"/>
              </w:rPr>
              <w:t xml:space="preserve"> </w:t>
            </w:r>
            <w:r w:rsidRPr="00821A1C">
              <w:rPr>
                <w:rFonts w:cs="Calibri"/>
                <w:sz w:val="22"/>
                <w:szCs w:val="22"/>
              </w:rPr>
              <w:t>terenie co najmniej jednego z powiatów leżących wzdłuż granicy z Federacją Rosyjską</w:t>
            </w:r>
            <w:r w:rsidRPr="00821A1C">
              <w:rPr>
                <w:vertAlign w:val="superscript"/>
              </w:rPr>
              <w:footnoteReference w:id="3"/>
            </w:r>
            <w:r w:rsidRPr="00821A1C">
              <w:rPr>
                <w:rFonts w:cs="Calibri"/>
              </w:rPr>
              <w:t>.</w:t>
            </w:r>
          </w:p>
        </w:tc>
        <w:tc>
          <w:tcPr>
            <w:tcW w:w="4527" w:type="dxa"/>
          </w:tcPr>
          <w:p w14:paraId="186761D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512085E9" w14:textId="77777777" w:rsidR="00821A1C" w:rsidRPr="00821A1C" w:rsidRDefault="00821A1C" w:rsidP="00821A1C">
            <w:pPr>
              <w:spacing w:before="120" w:after="120"/>
              <w:rPr>
                <w:rFonts w:cs="Calibri"/>
              </w:rPr>
            </w:pPr>
            <w:r w:rsidRPr="00821A1C">
              <w:rPr>
                <w:sz w:val="22"/>
                <w:szCs w:val="22"/>
              </w:rPr>
              <w:t>Za spełnienie kryterium Wnioskodawca otrzymuje 2 pkt.</w:t>
            </w:r>
          </w:p>
          <w:p w14:paraId="67BE2691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</w:tc>
      </w:tr>
      <w:tr w:rsidR="00821A1C" w:rsidRPr="00821A1C" w14:paraId="52D7F540" w14:textId="77777777" w:rsidTr="00821A1C">
        <w:trPr>
          <w:gridAfter w:val="1"/>
          <w:wAfter w:w="7" w:type="dxa"/>
        </w:trPr>
        <w:tc>
          <w:tcPr>
            <w:tcW w:w="14303" w:type="dxa"/>
            <w:gridSpan w:val="4"/>
            <w:shd w:val="clear" w:color="auto" w:fill="D9D9D9" w:themeFill="background1" w:themeFillShade="D9"/>
          </w:tcPr>
          <w:p w14:paraId="4A2A464E" w14:textId="77777777" w:rsidR="00821A1C" w:rsidRPr="00821A1C" w:rsidRDefault="00821A1C" w:rsidP="00821A1C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KRYTERIUM ETAPU NEGOCJACJI</w:t>
            </w:r>
          </w:p>
        </w:tc>
      </w:tr>
      <w:tr w:rsidR="00821A1C" w:rsidRPr="00821A1C" w14:paraId="3D8F9150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1E88D10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11787F79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702" w:type="dxa"/>
            <w:shd w:val="clear" w:color="auto" w:fill="FFFFFF" w:themeFill="background1"/>
          </w:tcPr>
          <w:p w14:paraId="56BF049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527" w:type="dxa"/>
            <w:shd w:val="clear" w:color="auto" w:fill="FFFFFF" w:themeFill="background1"/>
          </w:tcPr>
          <w:p w14:paraId="791F370B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21A1C" w:rsidRPr="00821A1C" w14:paraId="34E4DCAA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7C68EB1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  <w:shd w:val="clear" w:color="auto" w:fill="FFFFFF" w:themeFill="background1"/>
          </w:tcPr>
          <w:p w14:paraId="275CF3F8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Negocjacje zakończyły się wynikiem pozytywnym.</w:t>
            </w:r>
          </w:p>
        </w:tc>
        <w:tc>
          <w:tcPr>
            <w:tcW w:w="4702" w:type="dxa"/>
            <w:shd w:val="clear" w:color="auto" w:fill="FFFFFF" w:themeFill="background1"/>
          </w:tcPr>
          <w:p w14:paraId="34083880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Negocjacje obejmują wszystkie kwestie wskazane w stanowisku negocjacyjnym. </w:t>
            </w:r>
          </w:p>
          <w:p w14:paraId="3A6C6450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Zakończenie negocjacji wynikiem pozytywnym oznacza, że w ich wyniku Wnioskodawca: </w:t>
            </w:r>
          </w:p>
          <w:p w14:paraId="6B51146C" w14:textId="77777777" w:rsidR="00821A1C" w:rsidRPr="00821A1C" w:rsidRDefault="00821A1C" w:rsidP="00821A1C">
            <w:pPr>
              <w:numPr>
                <w:ilvl w:val="0"/>
                <w:numId w:val="8"/>
              </w:numPr>
              <w:spacing w:before="0"/>
              <w:ind w:left="200" w:hanging="142"/>
              <w:contextualSpacing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wprowadził uzupełnienia lub poprawki wynikające z warunków negocjacyjnych oraz</w:t>
            </w:r>
          </w:p>
          <w:p w14:paraId="20895864" w14:textId="77777777" w:rsidR="00821A1C" w:rsidRPr="00821A1C" w:rsidRDefault="00821A1C" w:rsidP="00821A1C">
            <w:pPr>
              <w:numPr>
                <w:ilvl w:val="0"/>
                <w:numId w:val="8"/>
              </w:numPr>
              <w:ind w:left="200" w:hanging="142"/>
              <w:contextualSpacing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przedstawił informacje i wyjaśnienia wynikające z warunków negocjacyjnych, które zostały zaakceptowane przez KOP oraz</w:t>
            </w:r>
          </w:p>
          <w:p w14:paraId="5010B032" w14:textId="77777777" w:rsidR="00821A1C" w:rsidRPr="00821A1C" w:rsidRDefault="00821A1C" w:rsidP="00821A1C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Wnioskodawca nie wprowadził we wniosku zmian innych niż wynikające z warunków negocjacyjnych.</w:t>
            </w:r>
          </w:p>
        </w:tc>
        <w:tc>
          <w:tcPr>
            <w:tcW w:w="4527" w:type="dxa"/>
            <w:shd w:val="clear" w:color="auto" w:fill="FFFFFF" w:themeFill="background1"/>
          </w:tcPr>
          <w:p w14:paraId="2B444D06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764BB75E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1C68955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 albo „NIE DOTYCZY – projekt nie podlega negocjacjom”.</w:t>
            </w:r>
          </w:p>
          <w:p w14:paraId="488F6934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C3DC3D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4AF22AB1" w14:textId="77777777" w:rsidR="00821A1C" w:rsidRPr="00821A1C" w:rsidRDefault="00821A1C" w:rsidP="00821A1C"/>
    <w:p w14:paraId="76B95EA5" w14:textId="09729FFF" w:rsidR="00821A1C" w:rsidRPr="00451147" w:rsidRDefault="00DC72A6" w:rsidP="00451147">
      <w:pPr>
        <w:spacing w:line="360" w:lineRule="auto"/>
        <w:rPr>
          <w:rFonts w:cstheme="minorHAnsi"/>
        </w:rPr>
      </w:pPr>
      <w:r w:rsidRPr="00D33829">
        <w:rPr>
          <w:rFonts w:ascii="Arial" w:eastAsia="Calibri" w:hAnsi="Arial" w:cs="Arial"/>
          <w:b/>
          <w:bCs/>
          <w:color w:val="2F5496"/>
          <w:sz w:val="22"/>
          <w:szCs w:val="22"/>
        </w:rPr>
        <w:t>UWAGA!</w:t>
      </w:r>
      <w:r w:rsidRPr="00D33829">
        <w:rPr>
          <w:rFonts w:ascii="Arial" w:hAnsi="Arial" w:cs="Arial"/>
          <w:sz w:val="22"/>
          <w:szCs w:val="22"/>
        </w:rPr>
        <w:t xml:space="preserve"> </w:t>
      </w:r>
      <w:r w:rsidRPr="00422D9D">
        <w:rPr>
          <w:rFonts w:cstheme="minorHAnsi"/>
          <w:bCs/>
          <w:sz w:val="22"/>
          <w:szCs w:val="22"/>
        </w:rPr>
        <w:t>ION dopuściła dodatkowy limit znaków w części: „Dodatkowe informacje”</w:t>
      </w:r>
      <w:r w:rsidRPr="00422D9D">
        <w:rPr>
          <w:rFonts w:cstheme="minorHAnsi"/>
          <w:bCs/>
          <w:sz w:val="22"/>
          <w:szCs w:val="22"/>
        </w:rPr>
        <w:sym w:font="Wingdings" w:char="F0E0"/>
      </w:r>
      <w:r w:rsidRPr="00422D9D">
        <w:rPr>
          <w:rFonts w:cstheme="minorHAnsi"/>
          <w:bCs/>
          <w:sz w:val="22"/>
          <w:szCs w:val="22"/>
        </w:rPr>
        <w:t xml:space="preserve"> „Dodatkowy opis” co oznacza, że w przypadku niewystarczającej liczby znaków w podstawowej części wniosku Wnioskodawca może zawrzeć dodatkowy opis w ww. częściach. W takim przypadku należy podać nazwę pola z podstawowej części wniosku, którego dotyczy dodatkowy opis np.: „OPIS PROJEKTU - DODATKOWY OPIS”; „GRUPY DOCELOWE – DODATKOWY OPIS”; „OPIS REKRUTACJI I UCZESTNIKÓW PROJEKTU - DODATKOWY OPIS” itd.</w:t>
      </w:r>
    </w:p>
    <w:sectPr w:rsidR="00821A1C" w:rsidRPr="00451147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115B" w14:textId="77777777" w:rsidR="00CE3703" w:rsidRDefault="00CE3703" w:rsidP="008E3C08">
      <w:pPr>
        <w:spacing w:after="0" w:line="240" w:lineRule="auto"/>
      </w:pPr>
      <w:r>
        <w:separator/>
      </w:r>
    </w:p>
  </w:endnote>
  <w:endnote w:type="continuationSeparator" w:id="0">
    <w:p w14:paraId="21419346" w14:textId="77777777" w:rsidR="00CE3703" w:rsidRDefault="00CE3703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3B6D" w14:textId="77777777" w:rsidR="00CE3703" w:rsidRDefault="00CE3703" w:rsidP="008E3C08">
      <w:pPr>
        <w:spacing w:after="0" w:line="240" w:lineRule="auto"/>
      </w:pPr>
      <w:r>
        <w:separator/>
      </w:r>
    </w:p>
  </w:footnote>
  <w:footnote w:type="continuationSeparator" w:id="0">
    <w:p w14:paraId="77342AC6" w14:textId="77777777" w:rsidR="00CE3703" w:rsidRDefault="00CE3703" w:rsidP="008E3C08">
      <w:pPr>
        <w:spacing w:after="0" w:line="240" w:lineRule="auto"/>
      </w:pPr>
      <w:r>
        <w:continuationSeparator/>
      </w:r>
    </w:p>
  </w:footnote>
  <w:footnote w:id="1">
    <w:p w14:paraId="475CA656" w14:textId="77777777" w:rsidR="00821A1C" w:rsidRDefault="00821A1C" w:rsidP="00821A1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C31AA">
        <w:t xml:space="preserve">Powyższa kwota jest przeliczana na PLN z wykorzystaniem miesięcznego obrachunkowego kursu wymiany stosowanego przez Komisję Europejską aktualnego na dzień ogłoszenia </w:t>
      </w:r>
      <w:r>
        <w:t>naboru</w:t>
      </w:r>
      <w:r w:rsidRPr="009C31AA">
        <w:t>. Kurs jest publi</w:t>
      </w:r>
      <w:r>
        <w:t xml:space="preserve">kowany na stronie internetowej: </w:t>
      </w:r>
      <w:r w:rsidRPr="002A4F33">
        <w:rPr>
          <w:color w:val="000000" w:themeColor="text1"/>
        </w:rPr>
        <w:t>http://ec.europa.eu/budget/inforeuro/index.cfm?fuseaction=home&amp;Language=en.</w:t>
      </w:r>
    </w:p>
  </w:footnote>
  <w:footnote w:id="2">
    <w:p w14:paraId="48660982" w14:textId="77777777" w:rsidR="00821A1C" w:rsidRDefault="00821A1C" w:rsidP="00821A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7909">
        <w:rPr>
          <w:rFonts w:cstheme="minorHAnsi"/>
          <w:sz w:val="18"/>
          <w:szCs w:val="18"/>
        </w:rPr>
        <w:t xml:space="preserve">Informacje na temat inteligentnych specjalizacji województwa warmińsko-mazurskiego znajdują się na Platformie Przedsiębiorczości Warmii i Mazur </w:t>
      </w:r>
      <w:hyperlink r:id="rId1" w:history="1">
        <w:r w:rsidRPr="00B77909">
          <w:rPr>
            <w:rStyle w:val="Hipercze"/>
            <w:rFonts w:cstheme="minorHAnsi"/>
            <w:sz w:val="18"/>
            <w:szCs w:val="18"/>
          </w:rPr>
          <w:t>www.biznes.warmia.mazury.pl</w:t>
        </w:r>
      </w:hyperlink>
    </w:p>
  </w:footnote>
  <w:footnote w:id="3">
    <w:p w14:paraId="0D879905" w14:textId="77777777" w:rsidR="00821A1C" w:rsidRPr="00C11C69" w:rsidRDefault="00821A1C" w:rsidP="00821A1C">
      <w:pPr>
        <w:pStyle w:val="Tekstprzypisudolnego"/>
        <w:rPr>
          <w:rFonts w:cstheme="minorHAnsi"/>
        </w:rPr>
      </w:pPr>
      <w:r w:rsidRPr="00C11C69">
        <w:rPr>
          <w:rStyle w:val="Odwoanieprzypisudolnego"/>
          <w:rFonts w:cstheme="minorHAnsi"/>
        </w:rPr>
        <w:footnoteRef/>
      </w:r>
      <w:r w:rsidRPr="00C11C69">
        <w:rPr>
          <w:rFonts w:cstheme="minorHAnsi"/>
        </w:rPr>
        <w:t xml:space="preserve"> Powiaty przygraniczne to: braniewski, bartoszycki, kętrzyński, węgorzewski, gołdapski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F810" w14:textId="3BA8D2A5" w:rsidR="00821A1C" w:rsidRDefault="00821A1C" w:rsidP="007D3277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56A5E25A" wp14:editId="34E96B71">
          <wp:extent cx="576072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274D8"/>
    <w:multiLevelType w:val="hybridMultilevel"/>
    <w:tmpl w:val="4686D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2750272"/>
    <w:multiLevelType w:val="hybridMultilevel"/>
    <w:tmpl w:val="13AC302C"/>
    <w:lvl w:ilvl="0" w:tplc="875A1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B5AC8"/>
    <w:multiLevelType w:val="hybridMultilevel"/>
    <w:tmpl w:val="C0A4C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28"/>
  </w:num>
  <w:num w:numId="5">
    <w:abstractNumId w:val="18"/>
  </w:num>
  <w:num w:numId="6">
    <w:abstractNumId w:val="8"/>
  </w:num>
  <w:num w:numId="7">
    <w:abstractNumId w:val="16"/>
  </w:num>
  <w:num w:numId="8">
    <w:abstractNumId w:val="25"/>
  </w:num>
  <w:num w:numId="9">
    <w:abstractNumId w:val="1"/>
  </w:num>
  <w:num w:numId="10">
    <w:abstractNumId w:val="26"/>
  </w:num>
  <w:num w:numId="11">
    <w:abstractNumId w:val="4"/>
  </w:num>
  <w:num w:numId="12">
    <w:abstractNumId w:val="6"/>
  </w:num>
  <w:num w:numId="13">
    <w:abstractNumId w:val="3"/>
  </w:num>
  <w:num w:numId="14">
    <w:abstractNumId w:val="29"/>
  </w:num>
  <w:num w:numId="15">
    <w:abstractNumId w:val="0"/>
  </w:num>
  <w:num w:numId="16">
    <w:abstractNumId w:val="31"/>
  </w:num>
  <w:num w:numId="17">
    <w:abstractNumId w:val="10"/>
  </w:num>
  <w:num w:numId="18">
    <w:abstractNumId w:val="27"/>
  </w:num>
  <w:num w:numId="19">
    <w:abstractNumId w:val="14"/>
  </w:num>
  <w:num w:numId="20">
    <w:abstractNumId w:val="30"/>
  </w:num>
  <w:num w:numId="21">
    <w:abstractNumId w:val="11"/>
  </w:num>
  <w:num w:numId="22">
    <w:abstractNumId w:val="22"/>
  </w:num>
  <w:num w:numId="23">
    <w:abstractNumId w:val="17"/>
  </w:num>
  <w:num w:numId="24">
    <w:abstractNumId w:val="20"/>
  </w:num>
  <w:num w:numId="25">
    <w:abstractNumId w:val="24"/>
  </w:num>
  <w:num w:numId="26">
    <w:abstractNumId w:val="32"/>
  </w:num>
  <w:num w:numId="27">
    <w:abstractNumId w:val="13"/>
  </w:num>
  <w:num w:numId="28">
    <w:abstractNumId w:val="9"/>
  </w:num>
  <w:num w:numId="29">
    <w:abstractNumId w:val="21"/>
  </w:num>
  <w:num w:numId="30">
    <w:abstractNumId w:val="23"/>
  </w:num>
  <w:num w:numId="31">
    <w:abstractNumId w:val="19"/>
  </w:num>
  <w:num w:numId="32">
    <w:abstractNumId w:val="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67"/>
    <w:rsid w:val="00000245"/>
    <w:rsid w:val="000016A7"/>
    <w:rsid w:val="000070C1"/>
    <w:rsid w:val="00012B5C"/>
    <w:rsid w:val="000149F5"/>
    <w:rsid w:val="0001580C"/>
    <w:rsid w:val="000274A3"/>
    <w:rsid w:val="00032ACA"/>
    <w:rsid w:val="00033639"/>
    <w:rsid w:val="00033A2D"/>
    <w:rsid w:val="00034901"/>
    <w:rsid w:val="00040AFD"/>
    <w:rsid w:val="0004101F"/>
    <w:rsid w:val="00046BB5"/>
    <w:rsid w:val="000551DF"/>
    <w:rsid w:val="000600E0"/>
    <w:rsid w:val="00062248"/>
    <w:rsid w:val="00062AFE"/>
    <w:rsid w:val="00064FD8"/>
    <w:rsid w:val="00065B4F"/>
    <w:rsid w:val="00071CBB"/>
    <w:rsid w:val="00073B51"/>
    <w:rsid w:val="000770AC"/>
    <w:rsid w:val="00082F3D"/>
    <w:rsid w:val="0009132D"/>
    <w:rsid w:val="00095403"/>
    <w:rsid w:val="000959E3"/>
    <w:rsid w:val="00096693"/>
    <w:rsid w:val="000969D1"/>
    <w:rsid w:val="00097EDB"/>
    <w:rsid w:val="000B19FD"/>
    <w:rsid w:val="000B304D"/>
    <w:rsid w:val="000C53A7"/>
    <w:rsid w:val="000C7280"/>
    <w:rsid w:val="000C7E97"/>
    <w:rsid w:val="000D3A6F"/>
    <w:rsid w:val="000D43D5"/>
    <w:rsid w:val="000D504C"/>
    <w:rsid w:val="000E0291"/>
    <w:rsid w:val="000E0F7D"/>
    <w:rsid w:val="000E5221"/>
    <w:rsid w:val="000F124A"/>
    <w:rsid w:val="000F41C8"/>
    <w:rsid w:val="00105EE1"/>
    <w:rsid w:val="00115968"/>
    <w:rsid w:val="00117E9B"/>
    <w:rsid w:val="00124936"/>
    <w:rsid w:val="001269E2"/>
    <w:rsid w:val="00142509"/>
    <w:rsid w:val="0014385A"/>
    <w:rsid w:val="001445EA"/>
    <w:rsid w:val="00151167"/>
    <w:rsid w:val="0015259B"/>
    <w:rsid w:val="001603A9"/>
    <w:rsid w:val="00160CFA"/>
    <w:rsid w:val="00162129"/>
    <w:rsid w:val="001658C9"/>
    <w:rsid w:val="00166F7B"/>
    <w:rsid w:val="0018043D"/>
    <w:rsid w:val="00181116"/>
    <w:rsid w:val="00182EE2"/>
    <w:rsid w:val="00187B92"/>
    <w:rsid w:val="00191A00"/>
    <w:rsid w:val="001A3452"/>
    <w:rsid w:val="001A4205"/>
    <w:rsid w:val="001A5636"/>
    <w:rsid w:val="001A7125"/>
    <w:rsid w:val="001A7388"/>
    <w:rsid w:val="001B0C66"/>
    <w:rsid w:val="001B1EB1"/>
    <w:rsid w:val="001B258C"/>
    <w:rsid w:val="001C3C8B"/>
    <w:rsid w:val="001C5D67"/>
    <w:rsid w:val="001C6F00"/>
    <w:rsid w:val="001C7344"/>
    <w:rsid w:val="001C77B4"/>
    <w:rsid w:val="001C7992"/>
    <w:rsid w:val="001D32BA"/>
    <w:rsid w:val="001D5526"/>
    <w:rsid w:val="001D788B"/>
    <w:rsid w:val="001E071D"/>
    <w:rsid w:val="00202846"/>
    <w:rsid w:val="0020414E"/>
    <w:rsid w:val="002058AD"/>
    <w:rsid w:val="00214153"/>
    <w:rsid w:val="00216E8C"/>
    <w:rsid w:val="00220035"/>
    <w:rsid w:val="00221851"/>
    <w:rsid w:val="00223D8E"/>
    <w:rsid w:val="00227A61"/>
    <w:rsid w:val="002400D9"/>
    <w:rsid w:val="00252EF7"/>
    <w:rsid w:val="002716D6"/>
    <w:rsid w:val="002733B7"/>
    <w:rsid w:val="0027456B"/>
    <w:rsid w:val="00275386"/>
    <w:rsid w:val="00280C48"/>
    <w:rsid w:val="0028747D"/>
    <w:rsid w:val="0029354D"/>
    <w:rsid w:val="002A3E08"/>
    <w:rsid w:val="002A6639"/>
    <w:rsid w:val="002A6FCC"/>
    <w:rsid w:val="002B7ED7"/>
    <w:rsid w:val="002C2A96"/>
    <w:rsid w:val="002C4350"/>
    <w:rsid w:val="002C49D4"/>
    <w:rsid w:val="002C6AE5"/>
    <w:rsid w:val="002C75E0"/>
    <w:rsid w:val="002D46CE"/>
    <w:rsid w:val="002D4DCB"/>
    <w:rsid w:val="002D7B6F"/>
    <w:rsid w:val="002E183A"/>
    <w:rsid w:val="002E3634"/>
    <w:rsid w:val="002F225A"/>
    <w:rsid w:val="002F3496"/>
    <w:rsid w:val="00301B84"/>
    <w:rsid w:val="00303640"/>
    <w:rsid w:val="00310DBC"/>
    <w:rsid w:val="00314821"/>
    <w:rsid w:val="0032154D"/>
    <w:rsid w:val="00323BB4"/>
    <w:rsid w:val="003264CB"/>
    <w:rsid w:val="00326EBF"/>
    <w:rsid w:val="00333174"/>
    <w:rsid w:val="0033509E"/>
    <w:rsid w:val="00336610"/>
    <w:rsid w:val="0034131F"/>
    <w:rsid w:val="0034337D"/>
    <w:rsid w:val="00343BD4"/>
    <w:rsid w:val="00344CD0"/>
    <w:rsid w:val="0035177C"/>
    <w:rsid w:val="00354733"/>
    <w:rsid w:val="00354C1C"/>
    <w:rsid w:val="0036145D"/>
    <w:rsid w:val="0036177F"/>
    <w:rsid w:val="00365AC4"/>
    <w:rsid w:val="003734E7"/>
    <w:rsid w:val="003803B2"/>
    <w:rsid w:val="00383F91"/>
    <w:rsid w:val="00384313"/>
    <w:rsid w:val="003848DB"/>
    <w:rsid w:val="00390FF3"/>
    <w:rsid w:val="00391CB2"/>
    <w:rsid w:val="003935B2"/>
    <w:rsid w:val="00393BB3"/>
    <w:rsid w:val="003A1D2B"/>
    <w:rsid w:val="003A67B5"/>
    <w:rsid w:val="003B1266"/>
    <w:rsid w:val="003B347A"/>
    <w:rsid w:val="003B5383"/>
    <w:rsid w:val="003C2981"/>
    <w:rsid w:val="003D0EC2"/>
    <w:rsid w:val="003D612D"/>
    <w:rsid w:val="003D631A"/>
    <w:rsid w:val="003F0A5F"/>
    <w:rsid w:val="003F265E"/>
    <w:rsid w:val="003F443B"/>
    <w:rsid w:val="00400F89"/>
    <w:rsid w:val="00405069"/>
    <w:rsid w:val="004109A2"/>
    <w:rsid w:val="00417826"/>
    <w:rsid w:val="00420530"/>
    <w:rsid w:val="00422D9D"/>
    <w:rsid w:val="00423EDC"/>
    <w:rsid w:val="0042465D"/>
    <w:rsid w:val="0043075F"/>
    <w:rsid w:val="004336EF"/>
    <w:rsid w:val="004376F6"/>
    <w:rsid w:val="00445DC1"/>
    <w:rsid w:val="00451147"/>
    <w:rsid w:val="00451519"/>
    <w:rsid w:val="00463E82"/>
    <w:rsid w:val="00466332"/>
    <w:rsid w:val="00467711"/>
    <w:rsid w:val="0047207A"/>
    <w:rsid w:val="004900A2"/>
    <w:rsid w:val="00493B77"/>
    <w:rsid w:val="004A2786"/>
    <w:rsid w:val="004B0406"/>
    <w:rsid w:val="004C592A"/>
    <w:rsid w:val="004C696C"/>
    <w:rsid w:val="004C6C5A"/>
    <w:rsid w:val="004C7812"/>
    <w:rsid w:val="004D1987"/>
    <w:rsid w:val="004D28DB"/>
    <w:rsid w:val="004D5301"/>
    <w:rsid w:val="004D6FD1"/>
    <w:rsid w:val="004E187B"/>
    <w:rsid w:val="004E1AD4"/>
    <w:rsid w:val="004E56A0"/>
    <w:rsid w:val="004F5011"/>
    <w:rsid w:val="005025D1"/>
    <w:rsid w:val="00503374"/>
    <w:rsid w:val="00504E52"/>
    <w:rsid w:val="005113A6"/>
    <w:rsid w:val="00513117"/>
    <w:rsid w:val="005131C3"/>
    <w:rsid w:val="00520BAD"/>
    <w:rsid w:val="00520DDB"/>
    <w:rsid w:val="00521CBC"/>
    <w:rsid w:val="0052481D"/>
    <w:rsid w:val="00525BAE"/>
    <w:rsid w:val="005324BF"/>
    <w:rsid w:val="00536F22"/>
    <w:rsid w:val="00541BCB"/>
    <w:rsid w:val="00542ED2"/>
    <w:rsid w:val="00545E8E"/>
    <w:rsid w:val="00553A08"/>
    <w:rsid w:val="00554491"/>
    <w:rsid w:val="00566CA6"/>
    <w:rsid w:val="00574BAD"/>
    <w:rsid w:val="00580F0D"/>
    <w:rsid w:val="005811FD"/>
    <w:rsid w:val="0059051C"/>
    <w:rsid w:val="005963BD"/>
    <w:rsid w:val="005A3082"/>
    <w:rsid w:val="005A3ABE"/>
    <w:rsid w:val="005A5DEF"/>
    <w:rsid w:val="005B429F"/>
    <w:rsid w:val="005B7061"/>
    <w:rsid w:val="005C1AFB"/>
    <w:rsid w:val="005D115D"/>
    <w:rsid w:val="005D1CCE"/>
    <w:rsid w:val="005E10D0"/>
    <w:rsid w:val="005E4421"/>
    <w:rsid w:val="005E6708"/>
    <w:rsid w:val="005F6B6B"/>
    <w:rsid w:val="00602F5B"/>
    <w:rsid w:val="00603805"/>
    <w:rsid w:val="00614D91"/>
    <w:rsid w:val="00614DD0"/>
    <w:rsid w:val="00620175"/>
    <w:rsid w:val="00627C34"/>
    <w:rsid w:val="00640C9B"/>
    <w:rsid w:val="00644067"/>
    <w:rsid w:val="00645EC9"/>
    <w:rsid w:val="00654619"/>
    <w:rsid w:val="00661CF3"/>
    <w:rsid w:val="00664874"/>
    <w:rsid w:val="006663B1"/>
    <w:rsid w:val="00666EBF"/>
    <w:rsid w:val="00686B0B"/>
    <w:rsid w:val="00694504"/>
    <w:rsid w:val="00695249"/>
    <w:rsid w:val="006B05EE"/>
    <w:rsid w:val="006C2C7F"/>
    <w:rsid w:val="006D008B"/>
    <w:rsid w:val="006D19C5"/>
    <w:rsid w:val="006D4CDF"/>
    <w:rsid w:val="006D5DF2"/>
    <w:rsid w:val="006D6BF4"/>
    <w:rsid w:val="006E48B4"/>
    <w:rsid w:val="006F3432"/>
    <w:rsid w:val="006F424C"/>
    <w:rsid w:val="00700C39"/>
    <w:rsid w:val="00704FD4"/>
    <w:rsid w:val="00707925"/>
    <w:rsid w:val="00713004"/>
    <w:rsid w:val="0071489C"/>
    <w:rsid w:val="00731B07"/>
    <w:rsid w:val="007344A6"/>
    <w:rsid w:val="00737CD7"/>
    <w:rsid w:val="00740215"/>
    <w:rsid w:val="0075443C"/>
    <w:rsid w:val="00756C5B"/>
    <w:rsid w:val="00757AEE"/>
    <w:rsid w:val="00771D02"/>
    <w:rsid w:val="00775E8E"/>
    <w:rsid w:val="00776600"/>
    <w:rsid w:val="00781A0E"/>
    <w:rsid w:val="00784035"/>
    <w:rsid w:val="007908B5"/>
    <w:rsid w:val="00794A6B"/>
    <w:rsid w:val="00796140"/>
    <w:rsid w:val="00796904"/>
    <w:rsid w:val="007A3ABF"/>
    <w:rsid w:val="007A3D45"/>
    <w:rsid w:val="007A46FD"/>
    <w:rsid w:val="007A5F09"/>
    <w:rsid w:val="007A7D48"/>
    <w:rsid w:val="007C4040"/>
    <w:rsid w:val="007D2E68"/>
    <w:rsid w:val="007D3277"/>
    <w:rsid w:val="007D5A9D"/>
    <w:rsid w:val="007D6044"/>
    <w:rsid w:val="007E3505"/>
    <w:rsid w:val="007E3693"/>
    <w:rsid w:val="007E4888"/>
    <w:rsid w:val="007E4A6D"/>
    <w:rsid w:val="007E6DA4"/>
    <w:rsid w:val="007F0EF9"/>
    <w:rsid w:val="007F3D26"/>
    <w:rsid w:val="007F570C"/>
    <w:rsid w:val="007F7781"/>
    <w:rsid w:val="00801998"/>
    <w:rsid w:val="00801F7D"/>
    <w:rsid w:val="0080397E"/>
    <w:rsid w:val="00803A7B"/>
    <w:rsid w:val="00805790"/>
    <w:rsid w:val="00805C0B"/>
    <w:rsid w:val="008068D3"/>
    <w:rsid w:val="00821A1C"/>
    <w:rsid w:val="008260ED"/>
    <w:rsid w:val="00837CD7"/>
    <w:rsid w:val="008403F9"/>
    <w:rsid w:val="00841AD4"/>
    <w:rsid w:val="00845344"/>
    <w:rsid w:val="0085067B"/>
    <w:rsid w:val="00852830"/>
    <w:rsid w:val="008568A5"/>
    <w:rsid w:val="008606EF"/>
    <w:rsid w:val="00863252"/>
    <w:rsid w:val="0087123B"/>
    <w:rsid w:val="008769D1"/>
    <w:rsid w:val="00881C3C"/>
    <w:rsid w:val="00881E06"/>
    <w:rsid w:val="00882004"/>
    <w:rsid w:val="00882091"/>
    <w:rsid w:val="008857C6"/>
    <w:rsid w:val="008871F8"/>
    <w:rsid w:val="0088789E"/>
    <w:rsid w:val="00894520"/>
    <w:rsid w:val="008A4533"/>
    <w:rsid w:val="008A5134"/>
    <w:rsid w:val="008A594D"/>
    <w:rsid w:val="008A6C01"/>
    <w:rsid w:val="008B201E"/>
    <w:rsid w:val="008B2EDC"/>
    <w:rsid w:val="008B5C71"/>
    <w:rsid w:val="008B6514"/>
    <w:rsid w:val="008B7013"/>
    <w:rsid w:val="008B7DE0"/>
    <w:rsid w:val="008C0ACD"/>
    <w:rsid w:val="008C38FC"/>
    <w:rsid w:val="008C6BBB"/>
    <w:rsid w:val="008D1340"/>
    <w:rsid w:val="008D4BE3"/>
    <w:rsid w:val="008E3249"/>
    <w:rsid w:val="008E3C08"/>
    <w:rsid w:val="008E5382"/>
    <w:rsid w:val="008E7E9A"/>
    <w:rsid w:val="008F07C8"/>
    <w:rsid w:val="008F4304"/>
    <w:rsid w:val="008F5963"/>
    <w:rsid w:val="00917A62"/>
    <w:rsid w:val="009203CA"/>
    <w:rsid w:val="00921F87"/>
    <w:rsid w:val="0092507B"/>
    <w:rsid w:val="00927CE7"/>
    <w:rsid w:val="009321BC"/>
    <w:rsid w:val="00945A15"/>
    <w:rsid w:val="00946620"/>
    <w:rsid w:val="00956DC0"/>
    <w:rsid w:val="0096255B"/>
    <w:rsid w:val="00962E43"/>
    <w:rsid w:val="00963A9D"/>
    <w:rsid w:val="0096616B"/>
    <w:rsid w:val="009706C1"/>
    <w:rsid w:val="00970ED7"/>
    <w:rsid w:val="00972FE7"/>
    <w:rsid w:val="00974DE8"/>
    <w:rsid w:val="00977C5A"/>
    <w:rsid w:val="00980DBD"/>
    <w:rsid w:val="009827DB"/>
    <w:rsid w:val="0099097E"/>
    <w:rsid w:val="0099448E"/>
    <w:rsid w:val="009968B2"/>
    <w:rsid w:val="00996B82"/>
    <w:rsid w:val="009A1941"/>
    <w:rsid w:val="009A6F1D"/>
    <w:rsid w:val="009A7CAF"/>
    <w:rsid w:val="009B6661"/>
    <w:rsid w:val="009C413D"/>
    <w:rsid w:val="009C5C5D"/>
    <w:rsid w:val="009D48FA"/>
    <w:rsid w:val="009E1DFA"/>
    <w:rsid w:val="009E473B"/>
    <w:rsid w:val="009E6146"/>
    <w:rsid w:val="009E76C7"/>
    <w:rsid w:val="009F429B"/>
    <w:rsid w:val="009F730B"/>
    <w:rsid w:val="009F748E"/>
    <w:rsid w:val="00A00CE3"/>
    <w:rsid w:val="00A03666"/>
    <w:rsid w:val="00A208BE"/>
    <w:rsid w:val="00A27C59"/>
    <w:rsid w:val="00A317C0"/>
    <w:rsid w:val="00A31BD5"/>
    <w:rsid w:val="00A31DD7"/>
    <w:rsid w:val="00A363BA"/>
    <w:rsid w:val="00A3683A"/>
    <w:rsid w:val="00A436F4"/>
    <w:rsid w:val="00A472C8"/>
    <w:rsid w:val="00A479BA"/>
    <w:rsid w:val="00A5063A"/>
    <w:rsid w:val="00A51B06"/>
    <w:rsid w:val="00A527A4"/>
    <w:rsid w:val="00A52DE1"/>
    <w:rsid w:val="00A52F11"/>
    <w:rsid w:val="00A56B98"/>
    <w:rsid w:val="00A60F0B"/>
    <w:rsid w:val="00A62BAD"/>
    <w:rsid w:val="00A725A0"/>
    <w:rsid w:val="00A81522"/>
    <w:rsid w:val="00A85344"/>
    <w:rsid w:val="00A90CA7"/>
    <w:rsid w:val="00AA06A5"/>
    <w:rsid w:val="00AB1E2C"/>
    <w:rsid w:val="00AB1EFB"/>
    <w:rsid w:val="00AB649D"/>
    <w:rsid w:val="00AC19B9"/>
    <w:rsid w:val="00AD1B68"/>
    <w:rsid w:val="00AD1FEB"/>
    <w:rsid w:val="00AD2592"/>
    <w:rsid w:val="00AE322D"/>
    <w:rsid w:val="00B06A13"/>
    <w:rsid w:val="00B105EC"/>
    <w:rsid w:val="00B11C43"/>
    <w:rsid w:val="00B11D12"/>
    <w:rsid w:val="00B1695C"/>
    <w:rsid w:val="00B20630"/>
    <w:rsid w:val="00B22926"/>
    <w:rsid w:val="00B309A3"/>
    <w:rsid w:val="00B3161E"/>
    <w:rsid w:val="00B317EF"/>
    <w:rsid w:val="00B34491"/>
    <w:rsid w:val="00B362A5"/>
    <w:rsid w:val="00B366AC"/>
    <w:rsid w:val="00B37D93"/>
    <w:rsid w:val="00B414D8"/>
    <w:rsid w:val="00B45181"/>
    <w:rsid w:val="00B629B2"/>
    <w:rsid w:val="00B62B54"/>
    <w:rsid w:val="00B64E8B"/>
    <w:rsid w:val="00B73A6D"/>
    <w:rsid w:val="00B86DF1"/>
    <w:rsid w:val="00B87433"/>
    <w:rsid w:val="00BA16DA"/>
    <w:rsid w:val="00BA25B0"/>
    <w:rsid w:val="00BA35D5"/>
    <w:rsid w:val="00BA5268"/>
    <w:rsid w:val="00BB026F"/>
    <w:rsid w:val="00BB69EE"/>
    <w:rsid w:val="00BC63A3"/>
    <w:rsid w:val="00BF14B0"/>
    <w:rsid w:val="00BF1B65"/>
    <w:rsid w:val="00BF2FA9"/>
    <w:rsid w:val="00BF5DB9"/>
    <w:rsid w:val="00C03EF7"/>
    <w:rsid w:val="00C05634"/>
    <w:rsid w:val="00C1063B"/>
    <w:rsid w:val="00C12B90"/>
    <w:rsid w:val="00C20B05"/>
    <w:rsid w:val="00C23B64"/>
    <w:rsid w:val="00C26979"/>
    <w:rsid w:val="00C406BF"/>
    <w:rsid w:val="00C471FB"/>
    <w:rsid w:val="00C524FC"/>
    <w:rsid w:val="00C57A9B"/>
    <w:rsid w:val="00C6126E"/>
    <w:rsid w:val="00C6338A"/>
    <w:rsid w:val="00C70A0B"/>
    <w:rsid w:val="00C817AC"/>
    <w:rsid w:val="00C8319E"/>
    <w:rsid w:val="00C83743"/>
    <w:rsid w:val="00C83F34"/>
    <w:rsid w:val="00C919C8"/>
    <w:rsid w:val="00C94F60"/>
    <w:rsid w:val="00CA4937"/>
    <w:rsid w:val="00CA58A6"/>
    <w:rsid w:val="00CB3EFF"/>
    <w:rsid w:val="00CB4119"/>
    <w:rsid w:val="00CC3109"/>
    <w:rsid w:val="00CC32A7"/>
    <w:rsid w:val="00CD3197"/>
    <w:rsid w:val="00CD5503"/>
    <w:rsid w:val="00CE04FF"/>
    <w:rsid w:val="00CE3703"/>
    <w:rsid w:val="00CF01FB"/>
    <w:rsid w:val="00CF0DD7"/>
    <w:rsid w:val="00CF219C"/>
    <w:rsid w:val="00CF431B"/>
    <w:rsid w:val="00D0016A"/>
    <w:rsid w:val="00D10292"/>
    <w:rsid w:val="00D134A6"/>
    <w:rsid w:val="00D163FA"/>
    <w:rsid w:val="00D2258C"/>
    <w:rsid w:val="00D316E1"/>
    <w:rsid w:val="00D35C0C"/>
    <w:rsid w:val="00D3625B"/>
    <w:rsid w:val="00D37E98"/>
    <w:rsid w:val="00D42427"/>
    <w:rsid w:val="00D4319A"/>
    <w:rsid w:val="00D4538C"/>
    <w:rsid w:val="00D52922"/>
    <w:rsid w:val="00D52BEB"/>
    <w:rsid w:val="00D53095"/>
    <w:rsid w:val="00D6540F"/>
    <w:rsid w:val="00D66123"/>
    <w:rsid w:val="00D673ED"/>
    <w:rsid w:val="00D765A2"/>
    <w:rsid w:val="00D83AEB"/>
    <w:rsid w:val="00D85A7A"/>
    <w:rsid w:val="00DA67E1"/>
    <w:rsid w:val="00DB2DCE"/>
    <w:rsid w:val="00DC0CDE"/>
    <w:rsid w:val="00DC6770"/>
    <w:rsid w:val="00DC6E77"/>
    <w:rsid w:val="00DC72A6"/>
    <w:rsid w:val="00DD03FC"/>
    <w:rsid w:val="00DD67F9"/>
    <w:rsid w:val="00DE0062"/>
    <w:rsid w:val="00DE1811"/>
    <w:rsid w:val="00DE496D"/>
    <w:rsid w:val="00DE51AD"/>
    <w:rsid w:val="00DF7735"/>
    <w:rsid w:val="00E02F5F"/>
    <w:rsid w:val="00E03C15"/>
    <w:rsid w:val="00E050CD"/>
    <w:rsid w:val="00E06660"/>
    <w:rsid w:val="00E06FF2"/>
    <w:rsid w:val="00E07E18"/>
    <w:rsid w:val="00E10F1C"/>
    <w:rsid w:val="00E15165"/>
    <w:rsid w:val="00E161F6"/>
    <w:rsid w:val="00E16AC6"/>
    <w:rsid w:val="00E21FF7"/>
    <w:rsid w:val="00E220D9"/>
    <w:rsid w:val="00E22B97"/>
    <w:rsid w:val="00E26C7F"/>
    <w:rsid w:val="00E3169A"/>
    <w:rsid w:val="00E40486"/>
    <w:rsid w:val="00E45D2A"/>
    <w:rsid w:val="00E5107C"/>
    <w:rsid w:val="00E53068"/>
    <w:rsid w:val="00E54B68"/>
    <w:rsid w:val="00E54EDC"/>
    <w:rsid w:val="00E610D9"/>
    <w:rsid w:val="00E64260"/>
    <w:rsid w:val="00E64BA1"/>
    <w:rsid w:val="00E742DF"/>
    <w:rsid w:val="00E76260"/>
    <w:rsid w:val="00E8383F"/>
    <w:rsid w:val="00E86F43"/>
    <w:rsid w:val="00E93DD7"/>
    <w:rsid w:val="00E95D15"/>
    <w:rsid w:val="00E97549"/>
    <w:rsid w:val="00EA2D09"/>
    <w:rsid w:val="00EA5AFF"/>
    <w:rsid w:val="00ED087D"/>
    <w:rsid w:val="00ED0DB5"/>
    <w:rsid w:val="00ED6293"/>
    <w:rsid w:val="00EE0817"/>
    <w:rsid w:val="00EE31D6"/>
    <w:rsid w:val="00EE384E"/>
    <w:rsid w:val="00EE761F"/>
    <w:rsid w:val="00EF2CB2"/>
    <w:rsid w:val="00EF63C7"/>
    <w:rsid w:val="00F06B8D"/>
    <w:rsid w:val="00F06EB2"/>
    <w:rsid w:val="00F107E3"/>
    <w:rsid w:val="00F12848"/>
    <w:rsid w:val="00F14702"/>
    <w:rsid w:val="00F147F6"/>
    <w:rsid w:val="00F14E9A"/>
    <w:rsid w:val="00F2297B"/>
    <w:rsid w:val="00F27FDF"/>
    <w:rsid w:val="00F41CE8"/>
    <w:rsid w:val="00F4490A"/>
    <w:rsid w:val="00F47A07"/>
    <w:rsid w:val="00F47B52"/>
    <w:rsid w:val="00F55934"/>
    <w:rsid w:val="00F56DA2"/>
    <w:rsid w:val="00F60290"/>
    <w:rsid w:val="00F61C28"/>
    <w:rsid w:val="00F67462"/>
    <w:rsid w:val="00F8353C"/>
    <w:rsid w:val="00F84DA3"/>
    <w:rsid w:val="00F95A8D"/>
    <w:rsid w:val="00FA1098"/>
    <w:rsid w:val="00FA4582"/>
    <w:rsid w:val="00FC1B64"/>
    <w:rsid w:val="00FC2FDD"/>
    <w:rsid w:val="00FD1D56"/>
    <w:rsid w:val="00FE0DC4"/>
    <w:rsid w:val="00FE11AB"/>
    <w:rsid w:val="00FE476F"/>
    <w:rsid w:val="00FE5040"/>
    <w:rsid w:val="00FE6B77"/>
    <w:rsid w:val="00FE6DEC"/>
    <w:rsid w:val="00FF22ED"/>
    <w:rsid w:val="00FF27DD"/>
    <w:rsid w:val="00FF4690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1C8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E3C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821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1A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019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znes.warmia.mazur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F14B8-6710-435E-88DC-63757F26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46</Pages>
  <Words>11333</Words>
  <Characters>68003</Characters>
  <Application>Microsoft Office Word</Application>
  <DocSecurity>0</DocSecurity>
  <Lines>566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Justyna Ostapczuk</cp:lastModifiedBy>
  <cp:revision>31</cp:revision>
  <cp:lastPrinted>2023-07-17T10:59:00Z</cp:lastPrinted>
  <dcterms:created xsi:type="dcterms:W3CDTF">2023-07-17T07:41:00Z</dcterms:created>
  <dcterms:modified xsi:type="dcterms:W3CDTF">2023-07-21T10:18:00Z</dcterms:modified>
</cp:coreProperties>
</file>